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AA" w:rsidRPr="0094652A" w:rsidRDefault="005819AA">
      <w:pPr>
        <w:pStyle w:val="Header"/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-23.9pt;width:71.85pt;height:62.75pt;z-index:-251658240" stroked="f" strokecolor="blue">
            <v:textbox style="mso-next-textbox:#_x0000_s1026">
              <w:txbxContent>
                <w:p w:rsidR="005819AA" w:rsidRDefault="005819AA">
                  <w:r w:rsidRPr="009C3D49">
                    <w:rPr>
                      <w:rFonts w:ascii="HelveticaLT" w:hAnsi="HelveticaLT" w:cs="HelveticaL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54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819AA" w:rsidRPr="0094652A" w:rsidRDefault="005819AA">
      <w:pPr>
        <w:pStyle w:val="Header"/>
        <w:jc w:val="center"/>
      </w:pPr>
    </w:p>
    <w:p w:rsidR="005819AA" w:rsidRPr="0094652A" w:rsidRDefault="005819AA">
      <w:pPr>
        <w:pStyle w:val="Header"/>
      </w:pPr>
    </w:p>
    <w:p w:rsidR="005819AA" w:rsidRPr="0094652A" w:rsidRDefault="005819AA">
      <w:pPr>
        <w:pStyle w:val="Header"/>
        <w:tabs>
          <w:tab w:val="clear" w:pos="4153"/>
          <w:tab w:val="clear" w:pos="8306"/>
        </w:tabs>
        <w:jc w:val="center"/>
        <w:rPr>
          <w:b/>
          <w:bCs/>
          <w:caps/>
        </w:rPr>
      </w:pPr>
      <w:r w:rsidRPr="0094652A">
        <w:rPr>
          <w:b/>
          <w:bCs/>
          <w:caps/>
        </w:rPr>
        <w:t>Pasvalio rajono savivaldybės kontrolierius</w:t>
      </w:r>
    </w:p>
    <w:p w:rsidR="005819AA" w:rsidRPr="0094652A" w:rsidRDefault="005819AA">
      <w:pPr>
        <w:pStyle w:val="Header"/>
        <w:tabs>
          <w:tab w:val="clear" w:pos="4153"/>
          <w:tab w:val="clear" w:pos="8306"/>
        </w:tabs>
      </w:pPr>
    </w:p>
    <w:tbl>
      <w:tblPr>
        <w:tblW w:w="9889" w:type="dxa"/>
        <w:tblInd w:w="-106" w:type="dxa"/>
        <w:tblLook w:val="0000"/>
      </w:tblPr>
      <w:tblGrid>
        <w:gridCol w:w="9889"/>
      </w:tblGrid>
      <w:tr w:rsidR="005819AA" w:rsidRPr="0094652A">
        <w:trPr>
          <w:cantSplit/>
          <w:trHeight w:val="264"/>
        </w:trPr>
        <w:tc>
          <w:tcPr>
            <w:tcW w:w="9889" w:type="dxa"/>
            <w:tcBorders>
              <w:bottom w:val="nil"/>
            </w:tcBorders>
          </w:tcPr>
          <w:p w:rsidR="005819AA" w:rsidRPr="0094652A" w:rsidRDefault="005819AA">
            <w:pPr>
              <w:jc w:val="center"/>
              <w:rPr>
                <w:b/>
                <w:bCs/>
                <w:caps/>
              </w:rPr>
            </w:pPr>
          </w:p>
          <w:p w:rsidR="005819AA" w:rsidRPr="0094652A" w:rsidRDefault="005819AA">
            <w:pPr>
              <w:jc w:val="center"/>
              <w:rPr>
                <w:b/>
                <w:bCs/>
                <w:caps/>
              </w:rPr>
            </w:pPr>
            <w:r w:rsidRPr="0094652A">
              <w:rPr>
                <w:b/>
                <w:bCs/>
                <w:caps/>
              </w:rPr>
              <w:t>išvadA</w:t>
            </w:r>
          </w:p>
          <w:p w:rsidR="005819AA" w:rsidRPr="0094652A" w:rsidRDefault="005819AA">
            <w:pPr>
              <w:jc w:val="center"/>
              <w:rPr>
                <w:b/>
                <w:bCs/>
                <w:caps/>
              </w:rPr>
            </w:pPr>
          </w:p>
        </w:tc>
      </w:tr>
      <w:tr w:rsidR="005819AA">
        <w:trPr>
          <w:cantSplit/>
        </w:trPr>
        <w:tc>
          <w:tcPr>
            <w:tcW w:w="9889" w:type="dxa"/>
          </w:tcPr>
          <w:p w:rsidR="005819AA" w:rsidRDefault="005819AA">
            <w:pPr>
              <w:jc w:val="center"/>
            </w:pPr>
            <w:r>
              <w:rPr>
                <w:b/>
                <w:bCs/>
                <w:caps/>
              </w:rPr>
              <w:t xml:space="preserve">Dėl ILGALAIKĖS PASKOLOS  ĖMIMO </w:t>
            </w:r>
          </w:p>
        </w:tc>
      </w:tr>
    </w:tbl>
    <w:p w:rsidR="005819AA" w:rsidRDefault="005819AA">
      <w:pPr>
        <w:pStyle w:val="Header"/>
        <w:tabs>
          <w:tab w:val="clear" w:pos="4153"/>
          <w:tab w:val="clear" w:pos="8306"/>
        </w:tabs>
      </w:pPr>
    </w:p>
    <w:p w:rsidR="005819AA" w:rsidRDefault="005819AA">
      <w:pPr>
        <w:pStyle w:val="Header"/>
        <w:tabs>
          <w:tab w:val="clear" w:pos="4153"/>
          <w:tab w:val="clear" w:pos="8306"/>
        </w:tabs>
        <w:jc w:val="center"/>
      </w:pPr>
      <w:r>
        <w:t>2012 m. birželio 11 d.   Nr. AI – 6</w:t>
      </w:r>
    </w:p>
    <w:p w:rsidR="005819AA" w:rsidRDefault="005819AA">
      <w:pPr>
        <w:pStyle w:val="Header"/>
        <w:tabs>
          <w:tab w:val="clear" w:pos="4153"/>
          <w:tab w:val="clear" w:pos="8306"/>
        </w:tabs>
        <w:jc w:val="center"/>
      </w:pPr>
      <w:r>
        <w:t>Pasvalys</w:t>
      </w:r>
    </w:p>
    <w:p w:rsidR="005819AA" w:rsidRDefault="005819AA">
      <w:pPr>
        <w:pStyle w:val="Header"/>
        <w:tabs>
          <w:tab w:val="clear" w:pos="4153"/>
          <w:tab w:val="clear" w:pos="8306"/>
        </w:tabs>
      </w:pPr>
    </w:p>
    <w:p w:rsidR="005819AA" w:rsidRDefault="005819AA">
      <w:pPr>
        <w:pStyle w:val="Header"/>
        <w:tabs>
          <w:tab w:val="clear" w:pos="4153"/>
          <w:tab w:val="clear" w:pos="8306"/>
        </w:tabs>
      </w:pPr>
    </w:p>
    <w:p w:rsidR="005819AA" w:rsidRPr="00E53323" w:rsidRDefault="005819AA" w:rsidP="00B270D9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jc w:val="both"/>
      </w:pPr>
      <w:r w:rsidRPr="00E53323">
        <w:tab/>
        <w:t>Vadovaudamiesi Lietuvos Respublikos vietos savivaldos įstatymo</w:t>
      </w:r>
      <w:r>
        <w:t xml:space="preserve"> (Žin., 1994,  Nr. 55-1049; 2008, Nr. 113-4290</w:t>
      </w:r>
      <w:r w:rsidRPr="00E53323">
        <w:t>) 27 straipsnio 1 dalies 3 punktu, atsižvelgdami į Pasvalio rajono savivaldybės administracijos</w:t>
      </w:r>
      <w:r>
        <w:t xml:space="preserve"> raštą</w:t>
      </w:r>
      <w:r>
        <w:rPr>
          <w:rStyle w:val="FootnoteReference"/>
        </w:rPr>
        <w:footnoteReference w:id="2"/>
      </w:r>
      <w:r w:rsidRPr="00E53323">
        <w:t>, atlikome ribotos apimties finansinį auditą Savivaldybės administracijoje, kurio metu įvertinome Savivaldybės biudžeto finansinę būklę</w:t>
      </w:r>
      <w:r>
        <w:t xml:space="preserve"> ir galimybę prisiimti ilgalaikius skolinius įsipareigojimus</w:t>
      </w:r>
      <w:r w:rsidRPr="00E53323">
        <w:t xml:space="preserve">  ir  t e i k i a m e  išvadą dėl </w:t>
      </w:r>
      <w:r>
        <w:t>kreditinės linijos</w:t>
      </w:r>
      <w:r w:rsidRPr="00E53323">
        <w:t xml:space="preserve"> ėmimo.</w:t>
      </w:r>
    </w:p>
    <w:p w:rsidR="005819AA" w:rsidRPr="00E8503C" w:rsidRDefault="005819AA" w:rsidP="000D6157">
      <w:pPr>
        <w:tabs>
          <w:tab w:val="left" w:pos="567"/>
        </w:tabs>
        <w:spacing w:line="360" w:lineRule="auto"/>
        <w:jc w:val="both"/>
      </w:pPr>
      <w:r w:rsidRPr="00E8503C">
        <w:tab/>
      </w:r>
      <w:r w:rsidRPr="003766F6">
        <w:t>Finansų skyriaus pateiktais duomenimis, 2</w:t>
      </w:r>
      <w:r>
        <w:t>0</w:t>
      </w:r>
      <w:r w:rsidRPr="003766F6">
        <w:t xml:space="preserve">00 tūkst. Lt </w:t>
      </w:r>
      <w:r>
        <w:t>ilgalaikė paskola</w:t>
      </w:r>
      <w:r w:rsidRPr="003766F6">
        <w:t xml:space="preserve"> bus naudojama </w:t>
      </w:r>
      <w:r>
        <w:t>2012 metais vykdomiems investiciniams projektams (Savivaldybės lėšų daliai) finansuoti, kuri pagal Savivaldybės tarybos patvirtintą 2012 metais vykdomų projektų sąrašą</w:t>
      </w:r>
      <w:r>
        <w:rPr>
          <w:rStyle w:val="FootnoteReference"/>
        </w:rPr>
        <w:footnoteReference w:id="3"/>
      </w:r>
      <w:r>
        <w:t xml:space="preserve"> sudaro 3718,5 tūkst. Lt. </w:t>
      </w:r>
      <w:r>
        <w:tab/>
      </w:r>
      <w:r w:rsidRPr="00E8503C">
        <w:t xml:space="preserve">Lietuvos Respublikos </w:t>
      </w:r>
      <w:hyperlink r:id="rId8" w:tooltip="Dokumento tekstas" w:history="1">
        <w:r w:rsidRPr="00E8503C">
          <w:rPr>
            <w:rStyle w:val="Hyperlink"/>
            <w:u w:val="none"/>
          </w:rPr>
          <w:t>2012 metų valstybės biudžeto ir savivaldybių biudžetų finansinių rodiklių patvirtinimo</w:t>
        </w:r>
      </w:hyperlink>
      <w:r w:rsidRPr="00E8503C">
        <w:rPr>
          <w:rStyle w:val="dpav"/>
          <w:sz w:val="24"/>
          <w:szCs w:val="24"/>
        </w:rPr>
        <w:t xml:space="preserve"> įstatymo</w:t>
      </w:r>
      <w:r w:rsidRPr="00E8503C">
        <w:rPr>
          <w:rStyle w:val="FootnoteReference"/>
        </w:rPr>
        <w:footnoteReference w:id="4"/>
      </w:r>
      <w:r w:rsidRPr="00E8503C">
        <w:rPr>
          <w:rStyle w:val="dpav"/>
          <w:sz w:val="24"/>
          <w:szCs w:val="24"/>
        </w:rPr>
        <w:t xml:space="preserve"> 12 straipsnyje nustatyta, kad </w:t>
      </w:r>
      <w:r w:rsidRPr="00E8503C">
        <w:rPr>
          <w:rStyle w:val="dpav"/>
          <w:b/>
          <w:bCs/>
          <w:i/>
          <w:iCs/>
          <w:sz w:val="24"/>
          <w:szCs w:val="24"/>
        </w:rPr>
        <w:t>s</w:t>
      </w:r>
      <w:r w:rsidRPr="00E8503C">
        <w:rPr>
          <w:b/>
          <w:bCs/>
          <w:i/>
          <w:iCs/>
        </w:rPr>
        <w:t>avivaldybės skola</w:t>
      </w:r>
      <w:r w:rsidRPr="00E8503C">
        <w:rPr>
          <w:b/>
          <w:bCs/>
        </w:rPr>
        <w:t xml:space="preserve"> </w:t>
      </w:r>
      <w:r w:rsidRPr="00E8503C">
        <w:rPr>
          <w:b/>
          <w:bCs/>
          <w:i/>
          <w:iCs/>
        </w:rPr>
        <w:t>negali viršyti</w:t>
      </w:r>
      <w:r w:rsidRPr="00E8503C">
        <w:t xml:space="preserve"> </w:t>
      </w:r>
      <w:r w:rsidRPr="00E8503C">
        <w:rPr>
          <w:b/>
          <w:bCs/>
          <w:i/>
          <w:iCs/>
        </w:rPr>
        <w:t>70 procentų</w:t>
      </w:r>
      <w:r w:rsidRPr="00E8503C">
        <w:rPr>
          <w:i/>
          <w:iCs/>
        </w:rPr>
        <w:t xml:space="preserve"> </w:t>
      </w:r>
      <w:r w:rsidRPr="00E8503C">
        <w:t xml:space="preserve">patvirtintų  savivaldybės biudžeto pajamų (neįskaitant iš valstybės biudžeto savivaldybei skiriamų specialiųjų tikslinių dotacijų ir valstybės biudžetui grąžinamų bendrosios dotacijos kompensacijų); </w:t>
      </w:r>
      <w:r w:rsidRPr="00E8503C">
        <w:rPr>
          <w:b/>
          <w:bCs/>
          <w:i/>
          <w:iCs/>
        </w:rPr>
        <w:t>metinio savivaldybės grynojo skolinimosi suma</w:t>
      </w:r>
      <w:r w:rsidRPr="00E8503C">
        <w:t xml:space="preserve"> </w:t>
      </w:r>
      <w:r w:rsidRPr="00E8503C">
        <w:rPr>
          <w:b/>
          <w:bCs/>
          <w:i/>
          <w:iCs/>
        </w:rPr>
        <w:t>negali viršyti</w:t>
      </w:r>
      <w:r w:rsidRPr="00E8503C">
        <w:t xml:space="preserve"> </w:t>
      </w:r>
      <w:r w:rsidRPr="00E8503C">
        <w:rPr>
          <w:b/>
          <w:bCs/>
          <w:i/>
          <w:iCs/>
        </w:rPr>
        <w:t>20</w:t>
      </w:r>
      <w:r w:rsidRPr="00E8503C">
        <w:rPr>
          <w:i/>
          <w:iCs/>
        </w:rPr>
        <w:t xml:space="preserve"> </w:t>
      </w:r>
      <w:r w:rsidRPr="00E8503C">
        <w:rPr>
          <w:b/>
          <w:bCs/>
          <w:i/>
          <w:iCs/>
        </w:rPr>
        <w:t>procentų</w:t>
      </w:r>
      <w:r w:rsidRPr="00E8503C">
        <w:t xml:space="preserve"> patvirtintų savivaldybės biudžeto pajamų (neįskaitant iš valstybės savivaldybei skiriamų specialiųjų tikslinių dotacijų ir valstybės biudžetui grąžinamų bendrosios dotacijos kompensacijų); </w:t>
      </w:r>
      <w:r w:rsidRPr="00E8503C">
        <w:rPr>
          <w:rStyle w:val="dpav"/>
          <w:b/>
          <w:bCs/>
          <w:i/>
          <w:iCs/>
          <w:sz w:val="24"/>
          <w:szCs w:val="24"/>
        </w:rPr>
        <w:t>g</w:t>
      </w:r>
      <w:r w:rsidRPr="00E8503C">
        <w:rPr>
          <w:b/>
          <w:bCs/>
          <w:i/>
          <w:iCs/>
        </w:rPr>
        <w:t>rąžintina 2012 metais savivaldybės paskolų  ir  palūkanų bei su paskolų ėmimu susijusių įmokų suma negali viršyti 15 procentų</w:t>
      </w:r>
      <w:r w:rsidRPr="00E8503C">
        <w:t xml:space="preserve"> patvirtintų savivaldybės </w:t>
      </w:r>
      <w:bookmarkStart w:id="0" w:name="BM140z"/>
      <w:bookmarkEnd w:id="0"/>
      <w:r w:rsidRPr="00E8503C">
        <w:fldChar w:fldCharType="begin"/>
      </w:r>
      <w:r w:rsidRPr="00E8503C">
        <w:instrText xml:space="preserve"> HYPERLINK "http://10.254.0.253/Litlex/LL.DLL?Tekstas=1?Id=155423&amp;Zd=Lietuvos%2BRespublikos%2Bvalstyb%EBs%2Bbiud%FEeto%2Bir%2Bsavivaldybi%F8%2Bbiud%FEet%F8%2Bfinansini%F8%2Brodikli%F8%2B&amp;BF=4" \l "141z#141z" </w:instrText>
      </w:r>
      <w:r w:rsidRPr="00E8503C">
        <w:fldChar w:fldCharType="separate"/>
      </w:r>
      <w:r w:rsidRPr="00E8503C">
        <w:rPr>
          <w:rStyle w:val="Hyperlink"/>
          <w:u w:val="none"/>
        </w:rPr>
        <w:t>biudžeto</w:t>
      </w:r>
      <w:r w:rsidRPr="00E8503C">
        <w:fldChar w:fldCharType="end"/>
      </w:r>
      <w:r w:rsidRPr="00E8503C">
        <w:t xml:space="preserve"> pajamų (neįskaitant iš </w:t>
      </w:r>
      <w:bookmarkStart w:id="1" w:name="BM141z"/>
      <w:bookmarkEnd w:id="1"/>
      <w:r w:rsidRPr="00E8503C">
        <w:fldChar w:fldCharType="begin"/>
      </w:r>
      <w:r w:rsidRPr="00E8503C">
        <w:instrText xml:space="preserve"> HYPERLINK "http://10.254.0.253/Litlex/LL.DLL?Tekstas=1?Id=155423&amp;Zd=Lietuvos%2BRespublikos%2Bvalstyb%EBs%2Bbiud%FEeto%2Bir%2Bsavivaldybi%F8%2Bbiud%FEet%F8%2Bfinansini%F8%2Brodikli%F8%2B&amp;BF=4" \l "142z#142z" </w:instrText>
      </w:r>
      <w:r w:rsidRPr="00E8503C">
        <w:fldChar w:fldCharType="separate"/>
      </w:r>
      <w:r w:rsidRPr="00E8503C">
        <w:rPr>
          <w:rStyle w:val="Hyperlink"/>
          <w:u w:val="none"/>
        </w:rPr>
        <w:t>valstybės</w:t>
      </w:r>
      <w:r w:rsidRPr="00E8503C">
        <w:fldChar w:fldCharType="end"/>
      </w:r>
      <w:r w:rsidRPr="00E8503C">
        <w:t xml:space="preserve"> </w:t>
      </w:r>
      <w:bookmarkStart w:id="2" w:name="BM142z"/>
      <w:bookmarkEnd w:id="2"/>
      <w:r w:rsidRPr="00E8503C">
        <w:fldChar w:fldCharType="begin"/>
      </w:r>
      <w:r w:rsidRPr="00E8503C">
        <w:instrText xml:space="preserve"> HYPERLINK "http://10.254.0.253/Litlex/LL.DLL?Tekstas=1?Id=155423&amp;Zd=Lietuvos%2BRespublikos%2Bvalstyb%EBs%2Bbiud%FEeto%2Bir%2Bsavivaldybi%F8%2Bbiud%FEet%F8%2Bfinansini%F8%2Brodikli%F8%2B&amp;BF=4" \l "143z#143z" </w:instrText>
      </w:r>
      <w:r w:rsidRPr="00E8503C">
        <w:fldChar w:fldCharType="separate"/>
      </w:r>
      <w:r w:rsidRPr="00E8503C">
        <w:rPr>
          <w:rStyle w:val="Hyperlink"/>
          <w:u w:val="none"/>
        </w:rPr>
        <w:t>biudžeto</w:t>
      </w:r>
      <w:r w:rsidRPr="00E8503C">
        <w:fldChar w:fldCharType="end"/>
      </w:r>
      <w:r w:rsidRPr="00E8503C">
        <w:t xml:space="preserve"> savivaldybei skiriamų specialiųjų tikslinių dotacijų ir </w:t>
      </w:r>
      <w:bookmarkStart w:id="3" w:name="BM143z"/>
      <w:bookmarkEnd w:id="3"/>
      <w:r w:rsidRPr="00E8503C">
        <w:fldChar w:fldCharType="begin"/>
      </w:r>
      <w:r w:rsidRPr="00E8503C">
        <w:instrText xml:space="preserve"> HYPERLINK "http://10.254.0.253/Litlex/LL.DLL?Tekstas=1?Id=155423&amp;Zd=Lietuvos%2BRespublikos%2Bvalstyb%EBs%2Bbiud%FEeto%2Bir%2Bsavivaldybi%F8%2Bbiud%FEet%F8%2Bfinansini%F8%2Brodikli%F8%2B&amp;BF=4" \l "144z#144z" </w:instrText>
      </w:r>
      <w:r w:rsidRPr="00E8503C">
        <w:fldChar w:fldCharType="separate"/>
      </w:r>
      <w:r w:rsidRPr="00E8503C">
        <w:rPr>
          <w:rStyle w:val="Hyperlink"/>
          <w:u w:val="none"/>
        </w:rPr>
        <w:t>valstybės</w:t>
      </w:r>
      <w:r w:rsidRPr="00E8503C">
        <w:fldChar w:fldCharType="end"/>
      </w:r>
      <w:r w:rsidRPr="00E8503C">
        <w:t xml:space="preserve"> biudžetui grąžinamų bendrosios dotacijos kompensacijų).</w:t>
      </w:r>
    </w:p>
    <w:p w:rsidR="005819AA" w:rsidRPr="00CA21DF" w:rsidRDefault="005819AA" w:rsidP="00D45B53">
      <w:pPr>
        <w:tabs>
          <w:tab w:val="left" w:pos="567"/>
        </w:tabs>
        <w:spacing w:line="360" w:lineRule="auto"/>
        <w:ind w:firstLine="567"/>
        <w:jc w:val="both"/>
        <w:rPr>
          <w:lang w:val="en-US"/>
        </w:rPr>
      </w:pPr>
      <w:r w:rsidRPr="00B270D9">
        <w:t xml:space="preserve"> </w:t>
      </w:r>
      <w:r w:rsidRPr="00B270D9">
        <w:tab/>
        <w:t>Pasvalio rajono Savivaldybės biudžete</w:t>
      </w:r>
      <w:r w:rsidRPr="00B270D9">
        <w:rPr>
          <w:rStyle w:val="FootnoteReference"/>
        </w:rPr>
        <w:footnoteReference w:id="5"/>
      </w:r>
      <w:r w:rsidRPr="00B270D9">
        <w:t xml:space="preserve"> patvirtinta 69</w:t>
      </w:r>
      <w:r>
        <w:t xml:space="preserve"> </w:t>
      </w:r>
      <w:r w:rsidRPr="00B270D9">
        <w:t>452,0 tūkst. Lt pajamų. Iš valstybės biudžeto Savivaldybei skirta specialioji tikslinė dotacija – 39</w:t>
      </w:r>
      <w:r>
        <w:t xml:space="preserve"> </w:t>
      </w:r>
      <w:r w:rsidRPr="00B270D9">
        <w:t>245,8 tūkst. Lt. Pasvalio rajono savivaldybės bendras skolinimosi limitas 2012 metais – 21</w:t>
      </w:r>
      <w:r>
        <w:t xml:space="preserve"> </w:t>
      </w:r>
      <w:r w:rsidRPr="00B270D9">
        <w:t>144,3 tūkst. Lt. Finansų skyriaus duomenimis</w:t>
      </w:r>
      <w:r>
        <w:t>,</w:t>
      </w:r>
      <w:r w:rsidRPr="00B270D9">
        <w:t xml:space="preserve"> Savivaldybės skola 2012 m. </w:t>
      </w:r>
      <w:r>
        <w:t>birželio</w:t>
      </w:r>
      <w:r w:rsidRPr="00B270D9">
        <w:t xml:space="preserve"> 1 d. – </w:t>
      </w:r>
      <w:r>
        <w:t>12 283,7 tūkst. Lt. Visos paskolos ilgalaikės. M</w:t>
      </w:r>
      <w:r w:rsidRPr="001767CF">
        <w:t xml:space="preserve">etinio </w:t>
      </w:r>
      <w:r>
        <w:t>S</w:t>
      </w:r>
      <w:r w:rsidRPr="001767CF">
        <w:t>avivaldybės grynojo skolinimosi suma</w:t>
      </w:r>
      <w:r>
        <w:t xml:space="preserve"> – 6 041,2 tūkst. Lt. Finansų skyriaus duomenimis, 2011 metais pasirašytos paskolų sutarties neišimta paskolų dalis 2012 m. sausio 1 d</w:t>
      </w:r>
      <w:r w:rsidRPr="0094652A">
        <w:t>. sudaro 51</w:t>
      </w:r>
      <w:r>
        <w:t>3</w:t>
      </w:r>
      <w:r w:rsidRPr="0094652A">
        <w:t>,</w:t>
      </w:r>
      <w:r>
        <w:t xml:space="preserve">0 tūkst. Lt.  </w:t>
      </w:r>
      <w:r w:rsidRPr="0094652A">
        <w:t xml:space="preserve"> </w:t>
      </w:r>
      <w:r w:rsidRPr="00CA21DF">
        <w:t>2012 metais Savivaldybės taryba jau pritarė</w:t>
      </w:r>
      <w:r w:rsidRPr="00CA21DF">
        <w:rPr>
          <w:rStyle w:val="FootnoteReference"/>
        </w:rPr>
        <w:footnoteReference w:id="6"/>
      </w:r>
      <w:r w:rsidRPr="00CA21DF">
        <w:t xml:space="preserve"> 2500,0 tūkst. Lt kreditinės linijos ėmimui, todėl naujomis paskolų sutartimis dar galima prisiimti skolinių įsipareigojimų už 3028,2 tūkst. Lt. (6041,2 tūkst. Lt - 513,0 tūkst. Lt – 2500,0 tūkst. Lt </w:t>
      </w:r>
      <w:r w:rsidRPr="00CA21DF">
        <w:rPr>
          <w:lang w:val="en-US"/>
        </w:rPr>
        <w:t>= 3028,2 t</w:t>
      </w:r>
      <w:r w:rsidRPr="00CA21DF">
        <w:t>ū</w:t>
      </w:r>
      <w:r w:rsidRPr="00CA21DF">
        <w:rPr>
          <w:lang w:val="en-US"/>
        </w:rPr>
        <w:t>kst. Lt)</w:t>
      </w:r>
      <w:r>
        <w:rPr>
          <w:lang w:val="en-US"/>
        </w:rPr>
        <w:t>.</w:t>
      </w:r>
    </w:p>
    <w:p w:rsidR="005819AA" w:rsidRPr="0094652A" w:rsidRDefault="005819AA" w:rsidP="00E8503C">
      <w:pPr>
        <w:tabs>
          <w:tab w:val="left" w:pos="567"/>
        </w:tabs>
        <w:spacing w:line="360" w:lineRule="auto"/>
        <w:jc w:val="both"/>
      </w:pPr>
      <w:r>
        <w:tab/>
      </w:r>
      <w:r w:rsidRPr="0094652A">
        <w:t>Grąžintina 2012 metais Savivaldybės paskolų  ir  palūkanų bei su paskolų ėmimu susijusių įmokų  suma negali viršyti 4</w:t>
      </w:r>
      <w:r>
        <w:t xml:space="preserve"> </w:t>
      </w:r>
      <w:r w:rsidRPr="0094652A">
        <w:t>530,9 tūkst. Lt.</w:t>
      </w:r>
      <w:r w:rsidRPr="0094652A">
        <w:rPr>
          <w:b/>
          <w:bCs/>
        </w:rPr>
        <w:t xml:space="preserve"> </w:t>
      </w:r>
      <w:r w:rsidRPr="0094652A">
        <w:t>Pagal Finansų skyriaus duomenis</w:t>
      </w:r>
      <w:r>
        <w:t>,</w:t>
      </w:r>
      <w:r w:rsidRPr="0094652A">
        <w:t xml:space="preserve"> grąžintina per 2012 metus savivaldybės paskolų ir palūkanų suma bei su paskolų ėmimu susijusių įmokų suma sudaro </w:t>
      </w:r>
      <w:r>
        <w:t xml:space="preserve">  </w:t>
      </w:r>
      <w:r w:rsidRPr="0094652A">
        <w:t>2</w:t>
      </w:r>
      <w:r>
        <w:t xml:space="preserve"> </w:t>
      </w:r>
      <w:r w:rsidRPr="0094652A">
        <w:t>060,7 tūkst. Lt.</w:t>
      </w:r>
    </w:p>
    <w:p w:rsidR="005819AA" w:rsidRPr="00E53323" w:rsidRDefault="005819AA" w:rsidP="00E8503C">
      <w:pPr>
        <w:pStyle w:val="Header"/>
        <w:shd w:val="clear" w:color="auto" w:fill="C0C0C0"/>
        <w:tabs>
          <w:tab w:val="clear" w:pos="4153"/>
          <w:tab w:val="clear" w:pos="8306"/>
          <w:tab w:val="left" w:pos="1134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Išvada. </w:t>
      </w:r>
      <w:r w:rsidRPr="00E53323">
        <w:rPr>
          <w:b/>
          <w:bCs/>
        </w:rPr>
        <w:t>201</w:t>
      </w:r>
      <w:r>
        <w:rPr>
          <w:b/>
          <w:bCs/>
        </w:rPr>
        <w:t>2</w:t>
      </w:r>
      <w:r w:rsidRPr="00E53323">
        <w:rPr>
          <w:b/>
          <w:bCs/>
        </w:rPr>
        <w:t xml:space="preserve"> metų  skolinimosi limitai leidžia Savivaldybei imti </w:t>
      </w:r>
      <w:r>
        <w:rPr>
          <w:b/>
          <w:bCs/>
        </w:rPr>
        <w:t xml:space="preserve">2 000 </w:t>
      </w:r>
      <w:r w:rsidRPr="00E53323">
        <w:rPr>
          <w:b/>
          <w:bCs/>
        </w:rPr>
        <w:t xml:space="preserve">tūkst. Lt </w:t>
      </w:r>
      <w:r>
        <w:rPr>
          <w:b/>
          <w:bCs/>
        </w:rPr>
        <w:t>ilgalaikę paskolą  investicijų projektams finansuoti.</w:t>
      </w:r>
    </w:p>
    <w:p w:rsidR="005819AA" w:rsidRPr="00E53323" w:rsidRDefault="005819A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b/>
          <w:bCs/>
        </w:rPr>
      </w:pPr>
    </w:p>
    <w:p w:rsidR="005819AA" w:rsidRPr="00E53323" w:rsidRDefault="005819AA">
      <w:pPr>
        <w:pStyle w:val="Header"/>
        <w:tabs>
          <w:tab w:val="clear" w:pos="4153"/>
          <w:tab w:val="clear" w:pos="8306"/>
        </w:tabs>
      </w:pPr>
    </w:p>
    <w:p w:rsidR="005819AA" w:rsidRPr="00E53323" w:rsidRDefault="005819AA">
      <w:pPr>
        <w:pStyle w:val="Header"/>
        <w:tabs>
          <w:tab w:val="clear" w:pos="4153"/>
          <w:tab w:val="clear" w:pos="8306"/>
        </w:tabs>
      </w:pPr>
    </w:p>
    <w:p w:rsidR="005819AA" w:rsidRPr="00E53323" w:rsidRDefault="005819AA">
      <w:pPr>
        <w:pStyle w:val="Header"/>
        <w:tabs>
          <w:tab w:val="clear" w:pos="4153"/>
          <w:tab w:val="clear" w:pos="8306"/>
        </w:tabs>
      </w:pPr>
      <w:r w:rsidRPr="00E53323">
        <w:t>Savivaldybės kontrolierė                                                                                      Rima Juodokienė</w:t>
      </w:r>
    </w:p>
    <w:p w:rsidR="005819AA" w:rsidRPr="00E53323" w:rsidRDefault="005819AA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5819AA" w:rsidRDefault="005819AA">
      <w:pPr>
        <w:pStyle w:val="Header"/>
        <w:tabs>
          <w:tab w:val="clear" w:pos="4153"/>
          <w:tab w:val="clear" w:pos="8306"/>
        </w:tabs>
      </w:pPr>
      <w:r>
        <w:rPr>
          <w:b/>
          <w:bCs/>
        </w:rPr>
        <w:tab/>
      </w:r>
    </w:p>
    <w:p w:rsidR="005819AA" w:rsidRDefault="005819AA">
      <w:pPr>
        <w:pStyle w:val="Header"/>
        <w:tabs>
          <w:tab w:val="clear" w:pos="4153"/>
          <w:tab w:val="clear" w:pos="8306"/>
        </w:tabs>
        <w:jc w:val="both"/>
      </w:pPr>
    </w:p>
    <w:p w:rsidR="005819AA" w:rsidRDefault="005819AA">
      <w:pPr>
        <w:pStyle w:val="Header"/>
        <w:tabs>
          <w:tab w:val="clear" w:pos="4153"/>
          <w:tab w:val="clear" w:pos="8306"/>
        </w:tabs>
        <w:ind w:left="720"/>
      </w:pPr>
    </w:p>
    <w:sectPr w:rsidR="005819AA" w:rsidSect="00891AF3">
      <w:headerReference w:type="even" r:id="rId9"/>
      <w:headerReference w:type="default" r:id="rId10"/>
      <w:pgSz w:w="11906" w:h="16838" w:code="9"/>
      <w:pgMar w:top="1418" w:right="567" w:bottom="851" w:left="1701" w:header="964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AA" w:rsidRDefault="005819AA">
      <w:r>
        <w:separator/>
      </w:r>
    </w:p>
  </w:endnote>
  <w:endnote w:type="continuationSeparator" w:id="1">
    <w:p w:rsidR="005819AA" w:rsidRDefault="0058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AA" w:rsidRDefault="005819AA">
      <w:r>
        <w:separator/>
      </w:r>
    </w:p>
  </w:footnote>
  <w:footnote w:type="continuationSeparator" w:id="1">
    <w:p w:rsidR="005819AA" w:rsidRDefault="005819AA">
      <w:r>
        <w:continuationSeparator/>
      </w:r>
    </w:p>
  </w:footnote>
  <w:footnote w:id="2">
    <w:p w:rsidR="005819AA" w:rsidRDefault="005819AA" w:rsidP="00E8503C">
      <w:pPr>
        <w:pStyle w:val="FootnoteText"/>
        <w:jc w:val="both"/>
      </w:pPr>
      <w:r w:rsidRPr="00E0116C">
        <w:rPr>
          <w:rStyle w:val="FootnoteReference"/>
          <w:color w:val="808080"/>
        </w:rPr>
        <w:footnoteRef/>
      </w:r>
      <w:r w:rsidRPr="00E0116C">
        <w:rPr>
          <w:color w:val="808080"/>
        </w:rPr>
        <w:t xml:space="preserve"> P</w:t>
      </w:r>
      <w:r w:rsidRPr="00D57696">
        <w:rPr>
          <w:color w:val="808080"/>
        </w:rPr>
        <w:t xml:space="preserve">asvalio rajono savivaldybės administracijos 2012 m. </w:t>
      </w:r>
      <w:r>
        <w:rPr>
          <w:color w:val="808080"/>
        </w:rPr>
        <w:t>gegužės</w:t>
      </w:r>
      <w:r w:rsidRPr="00D57696">
        <w:rPr>
          <w:color w:val="808080"/>
        </w:rPr>
        <w:t xml:space="preserve"> </w:t>
      </w:r>
      <w:r>
        <w:rPr>
          <w:color w:val="808080"/>
        </w:rPr>
        <w:t>22</w:t>
      </w:r>
      <w:r w:rsidRPr="00D57696">
        <w:rPr>
          <w:color w:val="808080"/>
        </w:rPr>
        <w:t xml:space="preserve"> d. raštas Nr. ARB–</w:t>
      </w:r>
      <w:r>
        <w:rPr>
          <w:color w:val="808080"/>
        </w:rPr>
        <w:t>1189</w:t>
      </w:r>
      <w:r w:rsidRPr="00D57696">
        <w:rPr>
          <w:color w:val="808080"/>
        </w:rPr>
        <w:t xml:space="preserve"> „Dėl </w:t>
      </w:r>
      <w:r>
        <w:rPr>
          <w:color w:val="808080"/>
        </w:rPr>
        <w:t>ilgalaikės paskolos</w:t>
      </w:r>
      <w:r w:rsidRPr="00D57696">
        <w:rPr>
          <w:color w:val="808080"/>
        </w:rPr>
        <w:t xml:space="preserve"> ėmimo“.</w:t>
      </w:r>
      <w:r>
        <w:rPr>
          <w:color w:val="808080"/>
        </w:rPr>
        <w:t xml:space="preserve"> </w:t>
      </w:r>
    </w:p>
  </w:footnote>
  <w:footnote w:id="3">
    <w:p w:rsidR="005819AA" w:rsidRDefault="005819AA" w:rsidP="000D6157">
      <w:pPr>
        <w:pStyle w:val="FootnoteText"/>
      </w:pPr>
      <w:r w:rsidRPr="00702647">
        <w:rPr>
          <w:rStyle w:val="FootnoteReference"/>
          <w:color w:val="808080"/>
        </w:rPr>
        <w:footnoteRef/>
      </w:r>
      <w:r w:rsidRPr="00702647">
        <w:rPr>
          <w:color w:val="808080"/>
        </w:rPr>
        <w:t xml:space="preserve"> Pasvalio rajono savivaldybės tarybos 2012 m. vasario 15 d. sprendimo Nr. T1-10 </w:t>
      </w:r>
      <w:r>
        <w:rPr>
          <w:color w:val="808080"/>
        </w:rPr>
        <w:t>„d</w:t>
      </w:r>
      <w:r w:rsidRPr="00E0116C">
        <w:rPr>
          <w:color w:val="808080"/>
        </w:rPr>
        <w:t xml:space="preserve">ėl </w:t>
      </w:r>
      <w:r>
        <w:rPr>
          <w:color w:val="808080"/>
        </w:rPr>
        <w:t>p</w:t>
      </w:r>
      <w:r w:rsidRPr="00E0116C">
        <w:rPr>
          <w:color w:val="808080"/>
        </w:rPr>
        <w:t>asvalio rajono savivaldybės 2012 metų biudžeto patvirtinimo</w:t>
      </w:r>
      <w:r>
        <w:rPr>
          <w:color w:val="808080"/>
        </w:rPr>
        <w:t xml:space="preserve">“  </w:t>
      </w:r>
      <w:r w:rsidRPr="00702647">
        <w:rPr>
          <w:color w:val="808080"/>
        </w:rPr>
        <w:t>7 priedas.</w:t>
      </w:r>
    </w:p>
  </w:footnote>
  <w:footnote w:id="4">
    <w:p w:rsidR="005819AA" w:rsidRDefault="005819AA" w:rsidP="00B270D9">
      <w:pPr>
        <w:pStyle w:val="FootnoteText"/>
        <w:jc w:val="both"/>
      </w:pPr>
      <w:r w:rsidRPr="00D57696">
        <w:rPr>
          <w:rStyle w:val="FootnoteReference"/>
          <w:color w:val="808080"/>
        </w:rPr>
        <w:footnoteRef/>
      </w:r>
      <w:r w:rsidRPr="00D57696">
        <w:rPr>
          <w:color w:val="808080"/>
        </w:rPr>
        <w:t xml:space="preserve"> Žin., 2011, Nr.163-7741.  </w:t>
      </w:r>
    </w:p>
  </w:footnote>
  <w:footnote w:id="5">
    <w:p w:rsidR="005819AA" w:rsidRDefault="005819AA" w:rsidP="00B270D9">
      <w:pPr>
        <w:pStyle w:val="FootnoteText"/>
      </w:pPr>
      <w:r w:rsidRPr="00E0116C">
        <w:rPr>
          <w:rStyle w:val="FootnoteReference"/>
          <w:color w:val="808080"/>
        </w:rPr>
        <w:footnoteRef/>
      </w:r>
      <w:r w:rsidRPr="00E0116C">
        <w:rPr>
          <w:color w:val="808080"/>
        </w:rPr>
        <w:t xml:space="preserve"> Pasvalio rajono savivaldybės tarybos 2012 m. vasario 15 d. sprendimas Nr. T1 -10.</w:t>
      </w:r>
    </w:p>
  </w:footnote>
  <w:footnote w:id="6">
    <w:p w:rsidR="005819AA" w:rsidRDefault="005819AA" w:rsidP="00D45B53">
      <w:pPr>
        <w:pStyle w:val="FootnoteText"/>
      </w:pPr>
      <w:r w:rsidRPr="00E0116C">
        <w:rPr>
          <w:rStyle w:val="FootnoteReference"/>
          <w:color w:val="808080"/>
        </w:rPr>
        <w:footnoteRef/>
      </w:r>
      <w:r w:rsidRPr="00E0116C">
        <w:rPr>
          <w:color w:val="808080"/>
        </w:rPr>
        <w:t xml:space="preserve"> Pasvalio rajono savivaldybės tarybos 2012 m. balandžio 25 d. sprendimas Nr. T1-110 „Dėl kreditinės linijos ėmimo investiciniams projektams finansuoti“.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A" w:rsidRDefault="005819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19AA" w:rsidRDefault="005819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A" w:rsidRDefault="005819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19AA" w:rsidRDefault="005819AA">
    <w:pPr>
      <w:pStyle w:val="Header"/>
      <w:ind w:right="360"/>
      <w:jc w:val="center"/>
      <w:rPr>
        <w:b/>
        <w:bCs/>
        <w:caps/>
        <w:sz w:val="26"/>
        <w:szCs w:val="26"/>
      </w:rPr>
    </w:pPr>
  </w:p>
  <w:p w:rsidR="005819AA" w:rsidRDefault="005819AA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37"/>
    <w:multiLevelType w:val="hybridMultilevel"/>
    <w:tmpl w:val="152820A0"/>
    <w:lvl w:ilvl="0" w:tplc="5C56A6A2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D1035BE"/>
    <w:multiLevelType w:val="hybridMultilevel"/>
    <w:tmpl w:val="8F7E3B90"/>
    <w:lvl w:ilvl="0" w:tplc="13561644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66B67BD"/>
    <w:multiLevelType w:val="hybridMultilevel"/>
    <w:tmpl w:val="023632AA"/>
    <w:lvl w:ilvl="0" w:tplc="FFFFFFFF">
      <w:start w:val="200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38AC6E8D"/>
    <w:multiLevelType w:val="hybridMultilevel"/>
    <w:tmpl w:val="42F87BAC"/>
    <w:lvl w:ilvl="0" w:tplc="193A14B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9A14C6A"/>
    <w:multiLevelType w:val="hybridMultilevel"/>
    <w:tmpl w:val="ABAA2294"/>
    <w:lvl w:ilvl="0" w:tplc="A68CB7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CE3A14"/>
    <w:multiLevelType w:val="hybridMultilevel"/>
    <w:tmpl w:val="99304F0E"/>
    <w:lvl w:ilvl="0" w:tplc="A666250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336C04"/>
    <w:multiLevelType w:val="hybridMultilevel"/>
    <w:tmpl w:val="E6E8ECF8"/>
    <w:lvl w:ilvl="0" w:tplc="AEF436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9C1619F"/>
    <w:multiLevelType w:val="hybridMultilevel"/>
    <w:tmpl w:val="F714759A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B2927"/>
    <w:multiLevelType w:val="hybridMultilevel"/>
    <w:tmpl w:val="5FA84624"/>
    <w:lvl w:ilvl="0" w:tplc="CB922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5C6D1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F77"/>
    <w:rsid w:val="00001E44"/>
    <w:rsid w:val="00027D52"/>
    <w:rsid w:val="000370EF"/>
    <w:rsid w:val="00052117"/>
    <w:rsid w:val="00062BF5"/>
    <w:rsid w:val="00094634"/>
    <w:rsid w:val="000A3225"/>
    <w:rsid w:val="000D12C3"/>
    <w:rsid w:val="000D1891"/>
    <w:rsid w:val="000D3434"/>
    <w:rsid w:val="000D6157"/>
    <w:rsid w:val="001121AF"/>
    <w:rsid w:val="00115B1C"/>
    <w:rsid w:val="00123901"/>
    <w:rsid w:val="00134CD4"/>
    <w:rsid w:val="00153963"/>
    <w:rsid w:val="001767CF"/>
    <w:rsid w:val="0018410C"/>
    <w:rsid w:val="001A7292"/>
    <w:rsid w:val="001A766E"/>
    <w:rsid w:val="00215204"/>
    <w:rsid w:val="00264DFA"/>
    <w:rsid w:val="0026718A"/>
    <w:rsid w:val="002859A5"/>
    <w:rsid w:val="00292DA4"/>
    <w:rsid w:val="00292F4D"/>
    <w:rsid w:val="002A53BE"/>
    <w:rsid w:val="002E443B"/>
    <w:rsid w:val="0035612A"/>
    <w:rsid w:val="00371F2E"/>
    <w:rsid w:val="003766F6"/>
    <w:rsid w:val="003F417C"/>
    <w:rsid w:val="00451CCA"/>
    <w:rsid w:val="00461DEE"/>
    <w:rsid w:val="00463A3A"/>
    <w:rsid w:val="004B7737"/>
    <w:rsid w:val="0050552C"/>
    <w:rsid w:val="0050760B"/>
    <w:rsid w:val="00523EED"/>
    <w:rsid w:val="00560C05"/>
    <w:rsid w:val="005819AA"/>
    <w:rsid w:val="00582A74"/>
    <w:rsid w:val="005861E5"/>
    <w:rsid w:val="005B5E79"/>
    <w:rsid w:val="005D2BEE"/>
    <w:rsid w:val="005D691B"/>
    <w:rsid w:val="00672735"/>
    <w:rsid w:val="00685801"/>
    <w:rsid w:val="0069029B"/>
    <w:rsid w:val="00692506"/>
    <w:rsid w:val="00697B68"/>
    <w:rsid w:val="006A0205"/>
    <w:rsid w:val="006C6AB5"/>
    <w:rsid w:val="007000FC"/>
    <w:rsid w:val="00702647"/>
    <w:rsid w:val="00702CB9"/>
    <w:rsid w:val="00712242"/>
    <w:rsid w:val="00731C61"/>
    <w:rsid w:val="007A0119"/>
    <w:rsid w:val="007C043F"/>
    <w:rsid w:val="007C49A4"/>
    <w:rsid w:val="007D6CDC"/>
    <w:rsid w:val="007E685A"/>
    <w:rsid w:val="008133C8"/>
    <w:rsid w:val="00854A89"/>
    <w:rsid w:val="0086762A"/>
    <w:rsid w:val="00871899"/>
    <w:rsid w:val="00874628"/>
    <w:rsid w:val="00891AF3"/>
    <w:rsid w:val="008B09E3"/>
    <w:rsid w:val="009250A6"/>
    <w:rsid w:val="00925533"/>
    <w:rsid w:val="0094652A"/>
    <w:rsid w:val="00974D63"/>
    <w:rsid w:val="009838C2"/>
    <w:rsid w:val="009920B3"/>
    <w:rsid w:val="009A7668"/>
    <w:rsid w:val="009C3D49"/>
    <w:rsid w:val="009E0D8F"/>
    <w:rsid w:val="009E5603"/>
    <w:rsid w:val="009F7DF2"/>
    <w:rsid w:val="00A11006"/>
    <w:rsid w:val="00A35F77"/>
    <w:rsid w:val="00A460AF"/>
    <w:rsid w:val="00A52049"/>
    <w:rsid w:val="00A82298"/>
    <w:rsid w:val="00A82B2F"/>
    <w:rsid w:val="00AB1E19"/>
    <w:rsid w:val="00AE7FF2"/>
    <w:rsid w:val="00AF2333"/>
    <w:rsid w:val="00AF394C"/>
    <w:rsid w:val="00B270D9"/>
    <w:rsid w:val="00B27A0A"/>
    <w:rsid w:val="00B5064E"/>
    <w:rsid w:val="00B53395"/>
    <w:rsid w:val="00B95472"/>
    <w:rsid w:val="00B967BE"/>
    <w:rsid w:val="00BC3DB6"/>
    <w:rsid w:val="00BD4E6B"/>
    <w:rsid w:val="00C672E0"/>
    <w:rsid w:val="00C75039"/>
    <w:rsid w:val="00CA21DF"/>
    <w:rsid w:val="00CC16CE"/>
    <w:rsid w:val="00D0135D"/>
    <w:rsid w:val="00D2318C"/>
    <w:rsid w:val="00D35A53"/>
    <w:rsid w:val="00D45B53"/>
    <w:rsid w:val="00D57696"/>
    <w:rsid w:val="00D65F4A"/>
    <w:rsid w:val="00D763E4"/>
    <w:rsid w:val="00D969F9"/>
    <w:rsid w:val="00DB7074"/>
    <w:rsid w:val="00DC4D26"/>
    <w:rsid w:val="00DD5E40"/>
    <w:rsid w:val="00DE57B7"/>
    <w:rsid w:val="00DF43C7"/>
    <w:rsid w:val="00E0116C"/>
    <w:rsid w:val="00E17E4C"/>
    <w:rsid w:val="00E53323"/>
    <w:rsid w:val="00E8503C"/>
    <w:rsid w:val="00E92E0D"/>
    <w:rsid w:val="00EB1470"/>
    <w:rsid w:val="00EC4713"/>
    <w:rsid w:val="00EC5B8E"/>
    <w:rsid w:val="00EF4AC9"/>
    <w:rsid w:val="00F012F7"/>
    <w:rsid w:val="00F02CDF"/>
    <w:rsid w:val="00F05CE2"/>
    <w:rsid w:val="00F142DA"/>
    <w:rsid w:val="00F2547E"/>
    <w:rsid w:val="00F41308"/>
    <w:rsid w:val="00F44E7D"/>
    <w:rsid w:val="00F95F8F"/>
    <w:rsid w:val="00FE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4"/>
    <w:rPr>
      <w:sz w:val="24"/>
      <w:szCs w:val="24"/>
      <w:lang w:eastAsia="en-US"/>
    </w:rPr>
  </w:style>
  <w:style w:type="character" w:default="1" w:styleId="DefaultParagraphFont">
    <w:name w:val="Default Paragraph Font"/>
    <w:link w:val="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3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763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91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763E4"/>
  </w:style>
  <w:style w:type="paragraph" w:styleId="BalloonText">
    <w:name w:val="Balloon Text"/>
    <w:basedOn w:val="Normal"/>
    <w:link w:val="BalloonTextChar"/>
    <w:uiPriority w:val="99"/>
    <w:semiHidden/>
    <w:rsid w:val="00992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91B"/>
    <w:rPr>
      <w:sz w:val="2"/>
      <w:szCs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56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691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612A"/>
    <w:rPr>
      <w:vertAlign w:val="superscript"/>
    </w:rPr>
  </w:style>
  <w:style w:type="character" w:styleId="Hyperlink">
    <w:name w:val="Hyperlink"/>
    <w:basedOn w:val="DefaultParagraphFont"/>
    <w:uiPriority w:val="99"/>
    <w:rsid w:val="0035612A"/>
    <w:rPr>
      <w:color w:val="000000"/>
      <w:u w:val="single"/>
    </w:rPr>
  </w:style>
  <w:style w:type="character" w:customStyle="1" w:styleId="dpav">
    <w:name w:val="dpav"/>
    <w:basedOn w:val="DefaultParagraphFont"/>
    <w:uiPriority w:val="99"/>
    <w:rsid w:val="0035612A"/>
    <w:rPr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B27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3963"/>
    <w:rPr>
      <w:rFonts w:ascii="Courier New" w:hAnsi="Courier New" w:cs="Courier New"/>
      <w:sz w:val="20"/>
      <w:szCs w:val="20"/>
      <w:lang w:eastAsia="en-US"/>
    </w:rPr>
  </w:style>
  <w:style w:type="paragraph" w:customStyle="1" w:styleId="Char1">
    <w:name w:val="Char1"/>
    <w:basedOn w:val="Normal"/>
    <w:link w:val="DefaultParagraphFont"/>
    <w:uiPriority w:val="99"/>
    <w:rsid w:val="00E0116C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3345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2703</Words>
  <Characters>1542</Characters>
  <Application>Microsoft Office Outlook</Application>
  <DocSecurity>0</DocSecurity>
  <Lines>0</Lines>
  <Paragraphs>0</Paragraphs>
  <ScaleCrop>false</ScaleCrop>
  <Company>Pasvalio raj.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Office</cp:lastModifiedBy>
  <cp:revision>3</cp:revision>
  <cp:lastPrinted>2012-06-11T13:47:00Z</cp:lastPrinted>
  <dcterms:created xsi:type="dcterms:W3CDTF">2012-06-06T13:43:00Z</dcterms:created>
  <dcterms:modified xsi:type="dcterms:W3CDTF">2012-06-11T13:48:00Z</dcterms:modified>
</cp:coreProperties>
</file>