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HelveticaLT" w:eastAsia="Times New Roman" w:hAnsi="HelveticaLT" w:cs="Times New Roman"/>
          <w:noProof/>
          <w:sz w:val="24"/>
          <w:szCs w:val="20"/>
        </w:rPr>
        <w:drawing>
          <wp:inline distT="0" distB="0" distL="0" distR="0" wp14:anchorId="39C35D85" wp14:editId="2BD3ED08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0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bookmarkStart w:id="0" w:name="Institucija"/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>Pasvalio rajono savivaldybės administracijos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 xml:space="preserve">PUmpėnų seniūnija </w:t>
      </w:r>
    </w:p>
    <w:bookmarkEnd w:id="0"/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Biudžetinė įstaiga, Vytauto Didžiojo a. 1, Pasvalys.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Duomenys kaupiami ir saugomi  Juridinių asmenų registre, kodas 188753657.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Seniūnijos duomenys:  biudžetinės įstaigos filialas, Ąžuolyno a. 1, 39235, Pumpėnai, Pasvalio r. sav.,</w:t>
      </w:r>
    </w:p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tel.(8451) 43665, el. p.  </w:t>
      </w:r>
      <w:hyperlink r:id="rId6" w:history="1">
        <w:r w:rsidRPr="00EA3B6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lt-LT"/>
          </w:rPr>
          <w:t>pumpenusen@pasvalys.lt</w:t>
        </w:r>
      </w:hyperlink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, filialo kodas 18861711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Pasvalio rajono savivaldybės administracijos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EA3B6D" w:rsidRPr="00EA3B6D" w:rsidRDefault="000579E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Finansų skyriui</w:t>
      </w: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    AIŠK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INAMASIS </w:t>
      </w:r>
      <w:r w:rsidR="0059060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RAŠTAS  PRIE 2017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m. </w:t>
      </w:r>
      <w:r w:rsidR="005138A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I</w:t>
      </w:r>
      <w:r w:rsidR="00D86AF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V</w:t>
      </w: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KETVIRČIO  BIUDŽETO VYKDYMO ATASKAITŲ</w:t>
      </w:r>
    </w:p>
    <w:p w:rsidR="00EA3B6D" w:rsidRPr="00EA3B6D" w:rsidRDefault="0059060B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201</w:t>
      </w:r>
      <w:r w:rsidR="00D86AF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8-01-12</w:t>
      </w:r>
    </w:p>
    <w:p w:rsidR="00EA3B6D" w:rsidRPr="00EA3B6D" w:rsidRDefault="00EA3B6D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59060B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Pumpėnų seniūnijos 2017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m. pagal programų sąmatas</w:t>
      </w:r>
      <w:r w:rsidR="000B3DAA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patikslintas ir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patvirti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ntas asignavimų planas 2086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00,00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Iš jų: </w:t>
      </w:r>
      <w:r w:rsidR="00D86AFC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1771</w:t>
      </w:r>
      <w:r w:rsidR="005138A5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00,00</w:t>
      </w:r>
      <w:r w:rsidR="000579EC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Eur</w:t>
      </w:r>
      <w:proofErr w:type="spellEnd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savivaldybės savarankiškoms funkcijoms finansuoti, valstybės – </w:t>
      </w:r>
      <w:r w:rsidR="005138A5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25</w:t>
      </w:r>
      <w:r w:rsidR="00D86AFC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5</w:t>
      </w:r>
      <w:r w:rsidR="005138A5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00,00</w:t>
      </w:r>
      <w:r w:rsidR="00EA3B6D" w:rsidRPr="00EA3B6D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Eur</w:t>
      </w:r>
      <w:proofErr w:type="spellEnd"/>
      <w:r w:rsidR="00EA3B6D" w:rsidRPr="00EA3B6D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.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 teikiamoms paslaugoms finansuoti – </w:t>
      </w:r>
      <w:r w:rsidR="000579EC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6000</w:t>
      </w:r>
      <w:r w:rsidR="00BF4EDF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,00</w:t>
      </w:r>
      <w:r w:rsidR="00EA3B6D" w:rsidRPr="00EA3B6D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>Eur</w:t>
      </w:r>
      <w:proofErr w:type="spellEnd"/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Apyskaitinį laikotarpį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gau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t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as finansavimas sudaro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201556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6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.; kasinės išlaidos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201556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,6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r</w:t>
      </w:r>
      <w:proofErr w:type="spellEnd"/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. (i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š jų kasinės išlaidos: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171401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18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 savivaldybės savarankiškom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funkcijoms finansuoti;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25500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valstybės funkcijoms ir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4655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42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 teikiamoms paslaugoms finansuoti ).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Seniūnijos biudže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tinių lėšų sąskaitoje 2017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likutis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kitų lėšų-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158,70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įplaukų už 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pas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laugas sąskaitoje-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261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73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Pumpėnų seniūnijos kredi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torinis įsiskolinimas 2017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gruodžio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yra 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866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65</w:t>
      </w:r>
      <w:r w:rsidR="008B69E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 d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arbo užmokes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č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io ir socialinio draudimo skola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8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74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eurai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eniūnija skolinga įmonėms už kurą, komunalines paslaugas, prekes, kt. paslaugas.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Debitorinis įsiskolinimas  (biudžet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inių įstaigų) 2017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gruodžio 31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d. yra 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0</w:t>
      </w:r>
      <w:bookmarkStart w:id="1" w:name="_GoBack"/>
      <w:bookmarkEnd w:id="1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Eur</w:t>
      </w:r>
      <w:proofErr w:type="spellEnd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Seniūnijos seniūnė                                                                          Regina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Rapkevičienė</w:t>
      </w:r>
      <w:proofErr w:type="spellEnd"/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</w:t>
      </w:r>
    </w:p>
    <w:p w:rsidR="00C23398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>Buhalterė-apskaitininkė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                                     </w:t>
      </w:r>
      <w:r w:rsidR="004B7F8D">
        <w:rPr>
          <w:rFonts w:ascii="Times New Roman" w:eastAsia="Times New Roman" w:hAnsi="Times New Roman" w:cs="Times New Roman"/>
          <w:sz w:val="24"/>
          <w:szCs w:val="20"/>
          <w:lang w:val="lt-LT"/>
        </w:rPr>
        <w:t>Asta Petrauskienė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</w:p>
    <w:p w:rsidR="00437A62" w:rsidRDefault="00437A62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</w:p>
    <w:p w:rsidR="009227F8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9227F8" w:rsidRPr="003021FC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A.Petrauskienė,</w:t>
      </w:r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  <w:lang w:val="lt-LT"/>
        </w:rPr>
        <w:t>a.petrauskiene</w:t>
      </w:r>
      <w:proofErr w:type="spellEnd"/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</w:rPr>
        <w:t>@pasvalys.lt</w:t>
      </w:r>
      <w:r>
        <w:rPr>
          <w:rFonts w:ascii="Times New Roman" w:eastAsia="Times New Roman" w:hAnsi="Times New Roman" w:cs="Times New Roman"/>
          <w:sz w:val="24"/>
          <w:szCs w:val="20"/>
        </w:rPr>
        <w:t>,</w:t>
      </w:r>
      <w:r w:rsidR="00BB37AD">
        <w:rPr>
          <w:rFonts w:ascii="Times New Roman" w:eastAsia="Times New Roman" w:hAnsi="Times New Roman" w:cs="Times New Roman"/>
          <w:sz w:val="24"/>
          <w:szCs w:val="20"/>
        </w:rPr>
        <w:t>54111</w:t>
      </w:r>
    </w:p>
    <w:p w:rsidR="009227F8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437A62" w:rsidRDefault="00437A62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437A62" w:rsidRDefault="00437A62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437A62" w:rsidRDefault="00437A62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</w:t>
      </w:r>
    </w:p>
    <w:sectPr w:rsidR="00EA3B6D" w:rsidRPr="00EA3B6D" w:rsidSect="004B7F8D">
      <w:pgSz w:w="12240" w:h="15840" w:code="1"/>
      <w:pgMar w:top="720" w:right="720" w:bottom="720" w:left="720" w:header="1021" w:footer="102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6D"/>
    <w:rsid w:val="000579EC"/>
    <w:rsid w:val="000B3DAA"/>
    <w:rsid w:val="00176128"/>
    <w:rsid w:val="00271430"/>
    <w:rsid w:val="003021FC"/>
    <w:rsid w:val="00322381"/>
    <w:rsid w:val="00437A62"/>
    <w:rsid w:val="004446FC"/>
    <w:rsid w:val="004B7F8D"/>
    <w:rsid w:val="004D1432"/>
    <w:rsid w:val="005138A5"/>
    <w:rsid w:val="0059060B"/>
    <w:rsid w:val="007349B4"/>
    <w:rsid w:val="008565E0"/>
    <w:rsid w:val="008B69E8"/>
    <w:rsid w:val="008F2751"/>
    <w:rsid w:val="009227F8"/>
    <w:rsid w:val="00A13AB9"/>
    <w:rsid w:val="00BB37AD"/>
    <w:rsid w:val="00BF4EDF"/>
    <w:rsid w:val="00C23398"/>
    <w:rsid w:val="00C52A34"/>
    <w:rsid w:val="00D86AFC"/>
    <w:rsid w:val="00EA3B6D"/>
    <w:rsid w:val="00ED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A341-743B-4574-83B5-E9A960C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22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22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umpen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B01F9-1477-426B-BDB6-AB26CD20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11</cp:revision>
  <cp:lastPrinted>2017-10-11T13:29:00Z</cp:lastPrinted>
  <dcterms:created xsi:type="dcterms:W3CDTF">2017-04-11T12:53:00Z</dcterms:created>
  <dcterms:modified xsi:type="dcterms:W3CDTF">2018-01-12T17:09:00Z</dcterms:modified>
</cp:coreProperties>
</file>