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A5639B" w:rsidRPr="003D2824" w14:paraId="44E94A94" w14:textId="77777777">
        <w:trPr>
          <w:cantSplit/>
          <w:trHeight w:val="352"/>
        </w:trPr>
        <w:tc>
          <w:tcPr>
            <w:tcW w:w="9889" w:type="dxa"/>
            <w:tcBorders>
              <w:bottom w:val="nil"/>
            </w:tcBorders>
          </w:tcPr>
          <w:p w14:paraId="5F1BB485" w14:textId="77777777" w:rsidR="00A5639B" w:rsidRPr="003D2824" w:rsidRDefault="00AC15C7">
            <w:pPr>
              <w:pStyle w:val="Heading1"/>
            </w:pPr>
            <w:bookmarkStart w:id="0" w:name="Forma"/>
            <w:bookmarkStart w:id="1" w:name="_GoBack"/>
            <w:bookmarkEnd w:id="1"/>
            <w:r w:rsidRPr="003D2824">
              <w:t>įsakymas</w:t>
            </w:r>
            <w:bookmarkEnd w:id="0"/>
          </w:p>
        </w:tc>
      </w:tr>
      <w:tr w:rsidR="00A5639B" w:rsidRPr="003D2824" w14:paraId="59398AB4" w14:textId="77777777">
        <w:trPr>
          <w:cantSplit/>
        </w:trPr>
        <w:tc>
          <w:tcPr>
            <w:tcW w:w="9889" w:type="dxa"/>
          </w:tcPr>
          <w:p w14:paraId="44DED7B2" w14:textId="51D42C1A" w:rsidR="006E08CF" w:rsidRPr="006E08CF" w:rsidRDefault="006E08CF" w:rsidP="006E08CF">
            <w:pPr>
              <w:jc w:val="center"/>
              <w:rPr>
                <w:szCs w:val="24"/>
              </w:rPr>
            </w:pPr>
            <w:bookmarkStart w:id="2" w:name="Pavadinimas" w:colFirst="0" w:colLast="0"/>
            <w:r w:rsidRPr="006E08CF">
              <w:rPr>
                <w:b/>
                <w:bCs/>
                <w:szCs w:val="24"/>
              </w:rPr>
              <w:t>DĖL PRIEMONIŲ TAIKYMO COVID-19 LIGOS (KORONAVIRUS</w:t>
            </w:r>
            <w:r>
              <w:rPr>
                <w:b/>
                <w:bCs/>
                <w:szCs w:val="24"/>
              </w:rPr>
              <w:t xml:space="preserve">O INFEKCIJOS) PLITIMUI PASVALIO </w:t>
            </w:r>
            <w:r w:rsidRPr="006E08CF">
              <w:rPr>
                <w:b/>
                <w:bCs/>
                <w:szCs w:val="24"/>
              </w:rPr>
              <w:t xml:space="preserve">RAJONO SAVIVALDYBĖS TERITORIJOJE </w:t>
            </w:r>
            <w:r w:rsidR="00435D8F">
              <w:rPr>
                <w:b/>
                <w:bCs/>
                <w:szCs w:val="24"/>
              </w:rPr>
              <w:br/>
            </w:r>
            <w:r w:rsidR="00CA6FF1">
              <w:rPr>
                <w:b/>
                <w:bCs/>
                <w:szCs w:val="24"/>
              </w:rPr>
              <w:t>SUVALDYTI</w:t>
            </w:r>
            <w:r w:rsidR="00435D8F">
              <w:rPr>
                <w:b/>
                <w:bCs/>
                <w:szCs w:val="24"/>
              </w:rPr>
              <w:t xml:space="preserve"> </w:t>
            </w:r>
            <w:r w:rsidR="00CA6FF1">
              <w:rPr>
                <w:b/>
                <w:bCs/>
                <w:szCs w:val="24"/>
              </w:rPr>
              <w:t>/</w:t>
            </w:r>
            <w:r w:rsidR="00435D8F">
              <w:rPr>
                <w:b/>
                <w:bCs/>
                <w:szCs w:val="24"/>
              </w:rPr>
              <w:t xml:space="preserve"> </w:t>
            </w:r>
            <w:r w:rsidRPr="006E08CF">
              <w:rPr>
                <w:b/>
                <w:bCs/>
                <w:szCs w:val="24"/>
              </w:rPr>
              <w:t>SUMAŽINTI</w:t>
            </w:r>
          </w:p>
          <w:p w14:paraId="3405AFE4" w14:textId="77777777" w:rsidR="00A5639B" w:rsidRPr="003D2824" w:rsidRDefault="00A5639B" w:rsidP="00636A0C">
            <w:pPr>
              <w:jc w:val="center"/>
              <w:rPr>
                <w:b/>
                <w:bCs/>
                <w:caps/>
                <w:szCs w:val="24"/>
              </w:rPr>
            </w:pPr>
          </w:p>
        </w:tc>
      </w:tr>
      <w:tr w:rsidR="00A5639B" w:rsidRPr="003D2824" w14:paraId="7C8D6377" w14:textId="77777777">
        <w:trPr>
          <w:cantSplit/>
        </w:trPr>
        <w:tc>
          <w:tcPr>
            <w:tcW w:w="9889" w:type="dxa"/>
          </w:tcPr>
          <w:p w14:paraId="6305520D" w14:textId="40FB99AC" w:rsidR="00A5639B" w:rsidRPr="003D2824" w:rsidRDefault="0050670F">
            <w:pPr>
              <w:jc w:val="center"/>
            </w:pPr>
            <w:bookmarkStart w:id="3" w:name="Data"/>
            <w:bookmarkEnd w:id="2"/>
            <w:r w:rsidRPr="003D2824">
              <w:t>20</w:t>
            </w:r>
            <w:r w:rsidR="006F2F22">
              <w:t>20</w:t>
            </w:r>
            <w:r>
              <w:t xml:space="preserve"> </w:t>
            </w:r>
            <w:r w:rsidR="00606758">
              <w:t>m.</w:t>
            </w:r>
            <w:r w:rsidR="005423BD">
              <w:t xml:space="preserve"> </w:t>
            </w:r>
            <w:r w:rsidR="006F2F22">
              <w:t>spalio</w:t>
            </w:r>
            <w:r w:rsidR="00C10C37">
              <w:t xml:space="preserve"> </w:t>
            </w:r>
            <w:r w:rsidR="00435D8F">
              <w:t xml:space="preserve">16 </w:t>
            </w:r>
            <w:r w:rsidR="00BD3474" w:rsidRPr="003D2824">
              <w:t>d.</w:t>
            </w:r>
            <w:bookmarkEnd w:id="3"/>
            <w:r w:rsidR="00A5639B" w:rsidRPr="003D2824">
              <w:t xml:space="preserve"> Nr.</w:t>
            </w:r>
            <w:r w:rsidR="00B967F5" w:rsidRPr="003D2824">
              <w:t xml:space="preserve"> </w:t>
            </w:r>
            <w:bookmarkStart w:id="4" w:name="Nr"/>
            <w:r w:rsidR="00BD3474" w:rsidRPr="003D2824">
              <w:t>D</w:t>
            </w:r>
            <w:r w:rsidR="0050297A" w:rsidRPr="003D2824">
              <w:t>V</w:t>
            </w:r>
            <w:r w:rsidR="00D71D1C" w:rsidRPr="003D2824">
              <w:t>-</w:t>
            </w:r>
            <w:r w:rsidR="00435D8F">
              <w:t>661</w:t>
            </w:r>
          </w:p>
          <w:bookmarkEnd w:id="4"/>
          <w:p w14:paraId="117147A3" w14:textId="77777777" w:rsidR="00D30725" w:rsidRDefault="00A5639B" w:rsidP="006E08CF">
            <w:pPr>
              <w:jc w:val="center"/>
            </w:pPr>
            <w:r w:rsidRPr="003D2824">
              <w:t>Pasvalys</w:t>
            </w:r>
          </w:p>
          <w:p w14:paraId="5E2996DC" w14:textId="1FAED6C0" w:rsidR="007F71B6" w:rsidRPr="003D2824" w:rsidRDefault="007F71B6" w:rsidP="006E08CF">
            <w:pPr>
              <w:jc w:val="center"/>
            </w:pPr>
          </w:p>
        </w:tc>
      </w:tr>
    </w:tbl>
    <w:p w14:paraId="572DBB7F" w14:textId="77777777" w:rsidR="00DA6F86" w:rsidRPr="003D2824" w:rsidRDefault="00DA6F86">
      <w:pPr>
        <w:pStyle w:val="Header"/>
        <w:tabs>
          <w:tab w:val="clear" w:pos="4153"/>
          <w:tab w:val="clear" w:pos="8306"/>
        </w:tabs>
        <w:sectPr w:rsidR="00DA6F86" w:rsidRPr="003D2824" w:rsidSect="00D30725">
          <w:headerReference w:type="first" r:id="rId8"/>
          <w:pgSz w:w="11906" w:h="16838" w:code="9"/>
          <w:pgMar w:top="709" w:right="567" w:bottom="1134" w:left="1701" w:header="964" w:footer="567" w:gutter="0"/>
          <w:cols w:space="1296"/>
          <w:titlePg/>
        </w:sectPr>
      </w:pPr>
    </w:p>
    <w:p w14:paraId="107EED4D" w14:textId="77777777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>Vadovaudamasi</w:t>
      </w:r>
      <w:r w:rsidR="00795E25">
        <w:rPr>
          <w:szCs w:val="24"/>
        </w:rPr>
        <w:t>s</w:t>
      </w:r>
      <w:r w:rsidRPr="006E08CF">
        <w:rPr>
          <w:szCs w:val="24"/>
        </w:rPr>
        <w:t xml:space="preserve"> Lietuvos Respublikos vietos savivaldos įstatymo 29 straipsnio 8 dalies 2 punktu,  Lietuvos Respublikos civilinės saugos įstatymo 14 straipsnio 16 punktu, 15 straipsnio 2 dalies 4 punktu, Lietuvos Respublikos Vyriausybės 2020 m. vasario 26 d. nutarimu Nr. 152 „Dėl valstybės lygio ekstremalios situacijos paskelbimo“</w:t>
      </w:r>
      <w:r w:rsidR="00CA6FF1">
        <w:rPr>
          <w:szCs w:val="24"/>
        </w:rPr>
        <w:t xml:space="preserve"> (Lietuvos Respublikos Vyriausybės 2020 m. birželio 10 d. nutarimo Nr. 588 redakcija) (su visais aktualiais pakeitimais)</w:t>
      </w:r>
      <w:r w:rsidRPr="006E08CF">
        <w:rPr>
          <w:szCs w:val="24"/>
        </w:rPr>
        <w:t>, atsižvelgdama</w:t>
      </w:r>
      <w:r w:rsidR="00795E25">
        <w:rPr>
          <w:szCs w:val="24"/>
        </w:rPr>
        <w:t>s</w:t>
      </w:r>
      <w:r w:rsidRPr="006E08CF">
        <w:rPr>
          <w:szCs w:val="24"/>
        </w:rPr>
        <w:t xml:space="preserve"> </w:t>
      </w:r>
      <w:r w:rsidR="00795E25">
        <w:rPr>
          <w:szCs w:val="24"/>
        </w:rPr>
        <w:t xml:space="preserve">į Pasvalio </w:t>
      </w:r>
      <w:r w:rsidRPr="006E08CF">
        <w:rPr>
          <w:szCs w:val="24"/>
        </w:rPr>
        <w:t xml:space="preserve">rajono savivaldybės ekstremaliųjų situacijų komisijos 2020 m. </w:t>
      </w:r>
      <w:r>
        <w:rPr>
          <w:szCs w:val="24"/>
        </w:rPr>
        <w:t>spalio 16</w:t>
      </w:r>
      <w:r w:rsidRPr="006E08CF">
        <w:rPr>
          <w:szCs w:val="24"/>
        </w:rPr>
        <w:t xml:space="preserve"> d. protokolą Nr. ESK-</w:t>
      </w:r>
      <w:r>
        <w:rPr>
          <w:szCs w:val="24"/>
        </w:rPr>
        <w:t>7</w:t>
      </w:r>
      <w:r w:rsidRPr="006E08CF">
        <w:rPr>
          <w:szCs w:val="24"/>
        </w:rPr>
        <w:t xml:space="preserve">, </w:t>
      </w:r>
      <w:r w:rsidR="00CA6FF1">
        <w:rPr>
          <w:szCs w:val="24"/>
        </w:rPr>
        <w:t xml:space="preserve">bei </w:t>
      </w:r>
      <w:r w:rsidRPr="006E08CF">
        <w:rPr>
          <w:szCs w:val="24"/>
        </w:rPr>
        <w:t>siekdama</w:t>
      </w:r>
      <w:r w:rsidR="00795E25">
        <w:rPr>
          <w:szCs w:val="24"/>
        </w:rPr>
        <w:t>s</w:t>
      </w:r>
      <w:r w:rsidRPr="006E08CF">
        <w:rPr>
          <w:szCs w:val="24"/>
        </w:rPr>
        <w:t xml:space="preserve"> suvaldyti / sumažinti COVID-19 ligos (koronaviruso infekcijos) plitimą Pa</w:t>
      </w:r>
      <w:r>
        <w:rPr>
          <w:szCs w:val="24"/>
        </w:rPr>
        <w:t>svalio</w:t>
      </w:r>
      <w:r w:rsidRPr="006E08CF">
        <w:rPr>
          <w:szCs w:val="24"/>
        </w:rPr>
        <w:t xml:space="preserve"> rajono savivaldybės teritorijoje (toliau – </w:t>
      </w:r>
      <w:r>
        <w:rPr>
          <w:szCs w:val="24"/>
        </w:rPr>
        <w:t>S</w:t>
      </w:r>
      <w:r w:rsidRPr="006E08CF">
        <w:rPr>
          <w:szCs w:val="24"/>
        </w:rPr>
        <w:t>avivaldybė):</w:t>
      </w:r>
    </w:p>
    <w:p w14:paraId="7062679B" w14:textId="701DA9E2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>1.</w:t>
      </w:r>
      <w:r w:rsidRPr="006E08CF">
        <w:rPr>
          <w:szCs w:val="24"/>
        </w:rPr>
        <w:tab/>
      </w:r>
      <w:r w:rsidRPr="00435D8F">
        <w:rPr>
          <w:spacing w:val="40"/>
          <w:szCs w:val="24"/>
        </w:rPr>
        <w:t>Nurodau</w:t>
      </w:r>
      <w:r w:rsidRPr="006E08CF">
        <w:rPr>
          <w:szCs w:val="24"/>
        </w:rPr>
        <w:t xml:space="preserve"> nuo 2020 m. spalio </w:t>
      </w:r>
      <w:r>
        <w:rPr>
          <w:szCs w:val="24"/>
        </w:rPr>
        <w:t>19</w:t>
      </w:r>
      <w:r w:rsidRPr="006E08CF">
        <w:rPr>
          <w:szCs w:val="24"/>
        </w:rPr>
        <w:t xml:space="preserve"> d. </w:t>
      </w:r>
      <w:r>
        <w:rPr>
          <w:szCs w:val="24"/>
        </w:rPr>
        <w:t>S</w:t>
      </w:r>
      <w:r w:rsidRPr="006E08CF">
        <w:rPr>
          <w:szCs w:val="24"/>
        </w:rPr>
        <w:t>avivaldybėje:</w:t>
      </w:r>
    </w:p>
    <w:p w14:paraId="0A2D8DD6" w14:textId="77777777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>1.1.</w:t>
      </w:r>
      <w:r w:rsidRPr="006E08CF">
        <w:rPr>
          <w:szCs w:val="24"/>
        </w:rPr>
        <w:tab/>
        <w:t xml:space="preserve"> </w:t>
      </w:r>
      <w:r>
        <w:rPr>
          <w:szCs w:val="24"/>
        </w:rPr>
        <w:t>A</w:t>
      </w:r>
      <w:r w:rsidRPr="006E08CF">
        <w:rPr>
          <w:szCs w:val="24"/>
        </w:rPr>
        <w:t>tšaukti suplanuotus ir neorganizuoti naujų</w:t>
      </w:r>
      <w:r w:rsidR="00CA6FF1">
        <w:rPr>
          <w:szCs w:val="24"/>
        </w:rPr>
        <w:t xml:space="preserve"> komercini</w:t>
      </w:r>
      <w:r w:rsidR="007D3AB0">
        <w:rPr>
          <w:szCs w:val="24"/>
        </w:rPr>
        <w:t>ų</w:t>
      </w:r>
      <w:r w:rsidR="00CA6FF1">
        <w:rPr>
          <w:szCs w:val="24"/>
        </w:rPr>
        <w:t xml:space="preserve"> ir nekomercini</w:t>
      </w:r>
      <w:r w:rsidR="007D3AB0">
        <w:rPr>
          <w:szCs w:val="24"/>
        </w:rPr>
        <w:t>ų</w:t>
      </w:r>
      <w:r w:rsidR="00CA6FF1">
        <w:rPr>
          <w:szCs w:val="24"/>
        </w:rPr>
        <w:t xml:space="preserve"> kultūros, pramogų, sporto </w:t>
      </w:r>
      <w:r w:rsidR="007D3AB0">
        <w:rPr>
          <w:szCs w:val="24"/>
        </w:rPr>
        <w:t>renginių, švenčių (išskyrus asmenines šventes), mugių, festivalių ar kitų tam tikrą laiką trunkančių organizuotų žmonių susibūrimų viešojoje vietoje iš anksto nustatytu laiku (toliau – renginiai)</w:t>
      </w:r>
      <w:r w:rsidRPr="006E08CF">
        <w:rPr>
          <w:szCs w:val="24"/>
        </w:rPr>
        <w:t xml:space="preserve"> renginių (tiek lauke, tiek uždarose patalpose), išskyrus šalies sporto federacijų renginių sistemai priklausančius renginius;</w:t>
      </w:r>
    </w:p>
    <w:p w14:paraId="10A70D35" w14:textId="77777777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>1.2.</w:t>
      </w:r>
      <w:r w:rsidRPr="006E08CF">
        <w:rPr>
          <w:szCs w:val="24"/>
        </w:rPr>
        <w:tab/>
        <w:t xml:space="preserve"> </w:t>
      </w:r>
      <w:r>
        <w:rPr>
          <w:szCs w:val="24"/>
        </w:rPr>
        <w:t>U</w:t>
      </w:r>
      <w:r w:rsidRPr="006E08CF">
        <w:rPr>
          <w:szCs w:val="24"/>
        </w:rPr>
        <w:t>ždrausti stacionarių socialinės globos įstaigų gyventojų lankymą (gyventojų lankymas galimas tik esant būtinybei ir gavus socialinės globos įstaigos vadovo leidimą).</w:t>
      </w:r>
    </w:p>
    <w:p w14:paraId="73B26226" w14:textId="6386A6A7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 xml:space="preserve">2. </w:t>
      </w:r>
      <w:r w:rsidRPr="00435D8F">
        <w:rPr>
          <w:spacing w:val="40"/>
          <w:szCs w:val="24"/>
        </w:rPr>
        <w:t>Rekomenduoju</w:t>
      </w:r>
      <w:r w:rsidRPr="006E08CF">
        <w:rPr>
          <w:szCs w:val="24"/>
        </w:rPr>
        <w:t xml:space="preserve">  nuo 2020 m. spalio 1</w:t>
      </w:r>
      <w:r>
        <w:rPr>
          <w:szCs w:val="24"/>
        </w:rPr>
        <w:t>9</w:t>
      </w:r>
      <w:r w:rsidRPr="006E08CF">
        <w:rPr>
          <w:szCs w:val="24"/>
        </w:rPr>
        <w:t xml:space="preserve"> d. </w:t>
      </w:r>
      <w:r>
        <w:rPr>
          <w:szCs w:val="24"/>
        </w:rPr>
        <w:t>S</w:t>
      </w:r>
      <w:r w:rsidRPr="006E08CF">
        <w:rPr>
          <w:szCs w:val="24"/>
        </w:rPr>
        <w:t>avivaldybėje veikiančioms įmonėms, įstaigoms, organizacijoms, gyventojams:</w:t>
      </w:r>
    </w:p>
    <w:p w14:paraId="1D6C38FA" w14:textId="77777777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>2.1. mokymus, konferencijas, seminarus, susirinkimus, posėdžius organizuoti nuotoliniu būdu, jei nėra tokios galimybės – griežtai laikytis Lietuvos Respublikos sveikatos apsaugos ministro – valstybės lygio ekstremaliosios situacijos valstybės operacijų vadovo 2020 m. birželio 15 d. sprendimo Nr. V-1462 „Dėl kultūros, pramogų bei kitų renginių ir susibūrimų organizavimo būtinų sąlygų“</w:t>
      </w:r>
      <w:r w:rsidR="00AD5C66">
        <w:rPr>
          <w:szCs w:val="24"/>
        </w:rPr>
        <w:t xml:space="preserve"> (</w:t>
      </w:r>
      <w:r w:rsidR="00AD5C66" w:rsidRPr="006E08CF">
        <w:rPr>
          <w:szCs w:val="24"/>
        </w:rPr>
        <w:t>Lietuvos Respublikos sveikatos apsaugos ministro – valstybės lygio ekstremaliosios situacijos valstybės operacijų vadovo 2020 m.</w:t>
      </w:r>
      <w:r w:rsidR="00AD5C66">
        <w:rPr>
          <w:szCs w:val="24"/>
        </w:rPr>
        <w:t xml:space="preserve"> rugpjūčio 26 d. įsakymo Nr. V-1921 redakcija) (su visais aktualiais pakeitimais)</w:t>
      </w:r>
      <w:r w:rsidRPr="006E08CF">
        <w:rPr>
          <w:szCs w:val="24"/>
        </w:rPr>
        <w:t xml:space="preserve">, Lietuvos Respublikos sveikatos apsaugos ministerijos, Nacionalinio visuomenės sveikatos centro skelbiamų nurodymų ir rekomendacijų dėl sanitarijos ir higienos; </w:t>
      </w:r>
    </w:p>
    <w:p w14:paraId="5BD29B52" w14:textId="77777777" w:rsidR="006E08CF" w:rsidRP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>2.2. šalies sporto federacijų renginių sistemai priklausančius renginius (sporto varžybas) organizuoti laikantis visų saugumo reikalavimų.</w:t>
      </w:r>
    </w:p>
    <w:p w14:paraId="399D8416" w14:textId="444562FC" w:rsidR="006E08CF" w:rsidRDefault="006E08CF" w:rsidP="006E08CF">
      <w:pPr>
        <w:pStyle w:val="Header"/>
        <w:tabs>
          <w:tab w:val="left" w:pos="1134"/>
        </w:tabs>
        <w:ind w:firstLine="720"/>
        <w:jc w:val="both"/>
        <w:rPr>
          <w:szCs w:val="24"/>
        </w:rPr>
      </w:pPr>
      <w:r w:rsidRPr="006E08CF">
        <w:rPr>
          <w:szCs w:val="24"/>
        </w:rPr>
        <w:t xml:space="preserve">3. </w:t>
      </w:r>
      <w:r w:rsidRPr="00435D8F">
        <w:rPr>
          <w:spacing w:val="40"/>
          <w:szCs w:val="24"/>
        </w:rPr>
        <w:t>Įpareigoju</w:t>
      </w:r>
      <w:r w:rsidR="00795E25">
        <w:rPr>
          <w:szCs w:val="24"/>
        </w:rPr>
        <w:t xml:space="preserve"> </w:t>
      </w:r>
      <w:r>
        <w:rPr>
          <w:szCs w:val="24"/>
        </w:rPr>
        <w:t>S</w:t>
      </w:r>
      <w:r w:rsidRPr="006E08CF">
        <w:rPr>
          <w:szCs w:val="24"/>
        </w:rPr>
        <w:t>avivaldybėje veikiančias įmones, įstaigas, organizacijas, gyventojus laikytis Lietuvos Respublikos sveikatos apsaugos ministerijos, Nacionalinio visuomenės sveikatos centro skelbiamų nurodymų ir rekomendacijų</w:t>
      </w:r>
      <w:r>
        <w:rPr>
          <w:szCs w:val="24"/>
        </w:rPr>
        <w:t>.</w:t>
      </w:r>
    </w:p>
    <w:p w14:paraId="6AE11E06" w14:textId="77777777" w:rsidR="006E08CF" w:rsidRDefault="006E08CF" w:rsidP="006E08CF">
      <w:pPr>
        <w:pStyle w:val="Header"/>
        <w:tabs>
          <w:tab w:val="clear" w:pos="4153"/>
          <w:tab w:val="clear" w:pos="8306"/>
        </w:tabs>
        <w:ind w:firstLine="720"/>
        <w:jc w:val="both"/>
        <w:rPr>
          <w:spacing w:val="50"/>
          <w:szCs w:val="24"/>
        </w:rPr>
      </w:pPr>
      <w:r>
        <w:rPr>
          <w:szCs w:val="24"/>
        </w:rPr>
        <w:t>4</w:t>
      </w:r>
      <w:r w:rsidRPr="003D2824">
        <w:rPr>
          <w:szCs w:val="24"/>
        </w:rPr>
        <w:t xml:space="preserve">. </w:t>
      </w:r>
      <w:r w:rsidRPr="00435D8F">
        <w:rPr>
          <w:spacing w:val="40"/>
          <w:szCs w:val="24"/>
        </w:rPr>
        <w:t>Paved</w:t>
      </w:r>
      <w:r w:rsidRPr="00435D8F">
        <w:rPr>
          <w:szCs w:val="24"/>
        </w:rPr>
        <w:t>u:</w:t>
      </w:r>
    </w:p>
    <w:p w14:paraId="5949CACF" w14:textId="77777777" w:rsidR="00D30725" w:rsidRDefault="006E08CF" w:rsidP="006E08CF">
      <w:pPr>
        <w:pStyle w:val="Header"/>
        <w:tabs>
          <w:tab w:val="clear" w:pos="4153"/>
          <w:tab w:val="clear" w:pos="8306"/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>4</w:t>
      </w:r>
      <w:r w:rsidR="00A21844">
        <w:rPr>
          <w:szCs w:val="24"/>
        </w:rPr>
        <w:t>.1.</w:t>
      </w:r>
      <w:r w:rsidR="00373DAB">
        <w:rPr>
          <w:szCs w:val="24"/>
        </w:rPr>
        <w:t xml:space="preserve"> </w:t>
      </w:r>
      <w:r w:rsidR="007E4584">
        <w:rPr>
          <w:szCs w:val="24"/>
        </w:rPr>
        <w:t xml:space="preserve">Pasvalio rajono savivaldybės administracijos </w:t>
      </w:r>
      <w:r w:rsidR="00101A20" w:rsidRPr="003D2824">
        <w:rPr>
          <w:szCs w:val="24"/>
        </w:rPr>
        <w:t xml:space="preserve">Bendrojo skyriaus </w:t>
      </w:r>
      <w:r w:rsidR="00E04E60">
        <w:rPr>
          <w:szCs w:val="24"/>
        </w:rPr>
        <w:t xml:space="preserve">vyriausiajai </w:t>
      </w:r>
      <w:r w:rsidR="005D3970">
        <w:rPr>
          <w:szCs w:val="24"/>
        </w:rPr>
        <w:t>specialistei</w:t>
      </w:r>
      <w:r w:rsidR="0043001F" w:rsidRPr="003D2824">
        <w:rPr>
          <w:szCs w:val="24"/>
        </w:rPr>
        <w:t xml:space="preserve"> </w:t>
      </w:r>
      <w:r w:rsidR="00E02D43">
        <w:rPr>
          <w:szCs w:val="24"/>
        </w:rPr>
        <w:t>Astai Pagojienei</w:t>
      </w:r>
      <w:r w:rsidR="00101A20" w:rsidRPr="003D2824">
        <w:rPr>
          <w:szCs w:val="24"/>
        </w:rPr>
        <w:t xml:space="preserve"> su įsakymu</w:t>
      </w:r>
      <w:r w:rsidR="00D30725">
        <w:rPr>
          <w:szCs w:val="24"/>
        </w:rPr>
        <w:t xml:space="preserve"> </w:t>
      </w:r>
      <w:r w:rsidR="00A85AED">
        <w:rPr>
          <w:szCs w:val="24"/>
        </w:rPr>
        <w:t xml:space="preserve">supažindinti </w:t>
      </w:r>
      <w:r w:rsidR="00F97A5C">
        <w:rPr>
          <w:szCs w:val="24"/>
        </w:rPr>
        <w:t>S</w:t>
      </w:r>
      <w:r w:rsidR="00795E25" w:rsidRPr="00795E25">
        <w:rPr>
          <w:szCs w:val="24"/>
        </w:rPr>
        <w:t>avivaldybėje veikiančias įmones, įstaigas, organizacijas;</w:t>
      </w:r>
      <w:r w:rsidR="00A85AED">
        <w:rPr>
          <w:szCs w:val="24"/>
        </w:rPr>
        <w:t xml:space="preserve"> </w:t>
      </w:r>
    </w:p>
    <w:p w14:paraId="7EF64023" w14:textId="77777777" w:rsidR="00F97A5C" w:rsidRDefault="00F97A5C" w:rsidP="006E08CF">
      <w:pPr>
        <w:pStyle w:val="Header"/>
        <w:tabs>
          <w:tab w:val="clear" w:pos="4153"/>
          <w:tab w:val="clear" w:pos="8306"/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4.2. </w:t>
      </w:r>
      <w:r w:rsidRPr="00F97A5C">
        <w:rPr>
          <w:szCs w:val="24"/>
        </w:rPr>
        <w:t>Bendrojo skyriaus</w:t>
      </w:r>
      <w:r>
        <w:rPr>
          <w:szCs w:val="24"/>
        </w:rPr>
        <w:t xml:space="preserve"> vedėjai Rasai Gedvilienei</w:t>
      </w:r>
      <w:r w:rsidRPr="00F97A5C">
        <w:rPr>
          <w:szCs w:val="24"/>
        </w:rPr>
        <w:t xml:space="preserve"> paskelbti informaciją Savivaldybės interneto svetainėje ir vietinėje spaudoje</w:t>
      </w:r>
      <w:r w:rsidR="004B450E">
        <w:rPr>
          <w:szCs w:val="24"/>
        </w:rPr>
        <w:t>;</w:t>
      </w:r>
    </w:p>
    <w:p w14:paraId="48076FDB" w14:textId="77777777" w:rsidR="00A21844" w:rsidRPr="00A21844" w:rsidRDefault="00A21844" w:rsidP="00435D8F">
      <w:pPr>
        <w:pStyle w:val="Header"/>
        <w:jc w:val="both"/>
        <w:rPr>
          <w:szCs w:val="24"/>
        </w:rPr>
      </w:pPr>
      <w:r>
        <w:rPr>
          <w:szCs w:val="24"/>
        </w:rPr>
        <w:lastRenderedPageBreak/>
        <w:tab/>
        <w:t xml:space="preserve">            </w:t>
      </w:r>
      <w:r w:rsidR="00F97A5C">
        <w:rPr>
          <w:szCs w:val="24"/>
        </w:rPr>
        <w:t>4.3</w:t>
      </w:r>
      <w:r w:rsidRPr="00A21844">
        <w:rPr>
          <w:szCs w:val="24"/>
        </w:rPr>
        <w:t>.  Bendrojo skyriaus vyriausiajam specialistui Linui Mainoniui šio įsakymo vykdymo kontrolę.</w:t>
      </w:r>
    </w:p>
    <w:p w14:paraId="605B0930" w14:textId="77777777" w:rsidR="005620AF" w:rsidRDefault="00E04E60" w:rsidP="00D30725">
      <w:pPr>
        <w:pStyle w:val="Header"/>
        <w:tabs>
          <w:tab w:val="clear" w:pos="4153"/>
          <w:tab w:val="clear" w:pos="8306"/>
        </w:tabs>
        <w:ind w:firstLine="720"/>
        <w:jc w:val="both"/>
        <w:rPr>
          <w:szCs w:val="24"/>
        </w:rPr>
      </w:pPr>
      <w:r>
        <w:rPr>
          <w:szCs w:val="24"/>
        </w:rPr>
        <w:t>Įsakymas</w:t>
      </w:r>
      <w:r w:rsidRPr="005620AF">
        <w:rPr>
          <w:szCs w:val="24"/>
        </w:rPr>
        <w:t xml:space="preserve"> </w:t>
      </w:r>
      <w:r w:rsidR="005620AF" w:rsidRPr="005620AF">
        <w:rPr>
          <w:szCs w:val="24"/>
        </w:rPr>
        <w:t>per vieną mėnesį gali būti skundžiamas Regionų apygardos administraciniam teismui, skundą (prašymą) paduodant bet kuriuose šio teismo rūmuose, Lietuvos Respublikos administracinių bylų teisenos įstatymo nustatyta tvarka</w:t>
      </w:r>
      <w:r w:rsidR="005620AF">
        <w:rPr>
          <w:szCs w:val="24"/>
        </w:rPr>
        <w:t>.</w:t>
      </w:r>
    </w:p>
    <w:p w14:paraId="1F7C4E1B" w14:textId="77777777" w:rsidR="00CE6575" w:rsidRDefault="00CE6575" w:rsidP="00390BC9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7ECD2936" w14:textId="77777777" w:rsidR="001275DF" w:rsidRDefault="001275DF" w:rsidP="00E26A9D">
      <w:pPr>
        <w:pStyle w:val="Header"/>
        <w:tabs>
          <w:tab w:val="clear" w:pos="4153"/>
          <w:tab w:val="clear" w:pos="8306"/>
        </w:tabs>
        <w:ind w:right="-142"/>
        <w:rPr>
          <w:szCs w:val="24"/>
        </w:rPr>
      </w:pPr>
      <w:r w:rsidRPr="001275DF">
        <w:rPr>
          <w:szCs w:val="24"/>
        </w:rPr>
        <w:t>Administracijos direktoriaus</w:t>
      </w:r>
      <w:r w:rsidR="006F2F22">
        <w:rPr>
          <w:szCs w:val="24"/>
        </w:rPr>
        <w:tab/>
      </w:r>
      <w:r w:rsidR="006F2F22">
        <w:rPr>
          <w:szCs w:val="24"/>
        </w:rPr>
        <w:tab/>
      </w:r>
      <w:r w:rsidR="006F2F22">
        <w:rPr>
          <w:szCs w:val="24"/>
        </w:rPr>
        <w:tab/>
      </w:r>
      <w:r w:rsidR="006F2F22">
        <w:rPr>
          <w:szCs w:val="24"/>
        </w:rPr>
        <w:tab/>
      </w:r>
      <w:r w:rsidR="006F2F22">
        <w:rPr>
          <w:szCs w:val="24"/>
        </w:rPr>
        <w:tab/>
      </w:r>
      <w:r w:rsidR="006F2F22">
        <w:rPr>
          <w:szCs w:val="24"/>
        </w:rPr>
        <w:tab/>
      </w:r>
      <w:r w:rsidR="006F2F22">
        <w:rPr>
          <w:szCs w:val="24"/>
        </w:rPr>
        <w:tab/>
        <w:t>Povilas Balčiūnas</w:t>
      </w:r>
      <w:r w:rsidRPr="001275DF">
        <w:rPr>
          <w:szCs w:val="24"/>
        </w:rPr>
        <w:t xml:space="preserve"> </w:t>
      </w:r>
    </w:p>
    <w:p w14:paraId="1FB300CB" w14:textId="77777777" w:rsidR="00D30725" w:rsidRDefault="00D30725" w:rsidP="00390BC9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31322F1C" w14:textId="77777777" w:rsidR="00D30725" w:rsidRDefault="00D30725" w:rsidP="00390BC9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6D4603F6" w14:textId="77777777" w:rsidR="00B25721" w:rsidRDefault="00B25721" w:rsidP="00390BC9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3212D673" w14:textId="77777777" w:rsidR="00B25721" w:rsidRDefault="00B25721" w:rsidP="00B25721">
      <w:pPr>
        <w:pStyle w:val="Header"/>
        <w:tabs>
          <w:tab w:val="clear" w:pos="4153"/>
          <w:tab w:val="clear" w:pos="8306"/>
        </w:tabs>
        <w:ind w:right="284"/>
        <w:rPr>
          <w:szCs w:val="24"/>
        </w:rPr>
      </w:pPr>
    </w:p>
    <w:p w14:paraId="17B9CAC7" w14:textId="77777777" w:rsidR="00D30725" w:rsidRDefault="00D30725" w:rsidP="00390BC9">
      <w:pPr>
        <w:pStyle w:val="Header"/>
        <w:tabs>
          <w:tab w:val="clear" w:pos="4153"/>
          <w:tab w:val="clear" w:pos="8306"/>
        </w:tabs>
        <w:rPr>
          <w:szCs w:val="24"/>
        </w:rPr>
      </w:pPr>
    </w:p>
    <w:sectPr w:rsidR="00D30725" w:rsidSect="007F71B6">
      <w:type w:val="continuous"/>
      <w:pgSz w:w="11906" w:h="16838" w:code="9"/>
      <w:pgMar w:top="1134" w:right="709" w:bottom="567" w:left="1701" w:header="964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E7AC0" w14:textId="77777777" w:rsidR="00554CDB" w:rsidRDefault="00554CDB">
      <w:r>
        <w:separator/>
      </w:r>
    </w:p>
  </w:endnote>
  <w:endnote w:type="continuationSeparator" w:id="0">
    <w:p w14:paraId="6297D607" w14:textId="77777777" w:rsidR="00554CDB" w:rsidRDefault="0055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02CF" w14:textId="77777777" w:rsidR="00554CDB" w:rsidRDefault="00554CDB">
      <w:r>
        <w:separator/>
      </w:r>
    </w:p>
  </w:footnote>
  <w:footnote w:type="continuationSeparator" w:id="0">
    <w:p w14:paraId="5E486F19" w14:textId="77777777" w:rsidR="00554CDB" w:rsidRDefault="0055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E8DF" w14:textId="4B8F1E0F" w:rsidR="00FB628E" w:rsidRPr="001223A5" w:rsidRDefault="004B450E" w:rsidP="009A6EDF">
    <w:pPr>
      <w:pStyle w:val="Header"/>
      <w:rPr>
        <w:b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ACB1B5" wp14:editId="502A5760">
              <wp:simplePos x="0" y="0"/>
              <wp:positionH relativeFrom="column">
                <wp:posOffset>2514600</wp:posOffset>
              </wp:positionH>
              <wp:positionV relativeFrom="paragraph">
                <wp:posOffset>-38100</wp:posOffset>
              </wp:positionV>
              <wp:extent cx="912495" cy="796925"/>
              <wp:effectExtent l="0" t="0" r="190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6E9ED" w14:textId="77777777" w:rsidR="00FB628E" w:rsidRDefault="00EB3507" w:rsidP="009A6EDF">
                          <w:r>
                            <w:rPr>
                              <w:rFonts w:ascii="HelveticaLT" w:hAnsi="HelveticaLT"/>
                              <w:noProof/>
                              <w:lang w:eastAsia="lt-LT"/>
                            </w:rPr>
                            <w:drawing>
                              <wp:inline distT="0" distB="0" distL="0" distR="0" wp14:anchorId="40FB8B72" wp14:editId="0D217AC5">
                                <wp:extent cx="723900" cy="695325"/>
                                <wp:effectExtent l="0" t="0" r="0" b="9525"/>
                                <wp:docPr id="2" name="Paveikslėlis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4ACB1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-3pt;width:71.85pt;height:6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" stroked="f" strokecolor="blue">
              <v:textbox>
                <w:txbxContent>
                  <w:p w14:paraId="0366E9ED" w14:textId="77777777" w:rsidR="00FB628E" w:rsidRDefault="00EB3507" w:rsidP="009A6EDF">
                    <w:r>
                      <w:rPr>
                        <w:rFonts w:ascii="HelveticaLT" w:hAnsi="HelveticaLT"/>
                        <w:noProof/>
                        <w:lang w:eastAsia="lt-LT"/>
                      </w:rPr>
                      <w:drawing>
                        <wp:inline distT="0" distB="0" distL="0" distR="0" wp14:anchorId="40FB8B72" wp14:editId="0D217AC5">
                          <wp:extent cx="723900" cy="695325"/>
                          <wp:effectExtent l="0" t="0" r="0" b="9525"/>
                          <wp:docPr id="2" name="Paveikslėlis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976A8">
      <w:t xml:space="preserve">                                                                                                                             </w:t>
    </w:r>
    <w:r w:rsidR="00FB628E">
      <w:tab/>
    </w:r>
  </w:p>
  <w:p w14:paraId="1EFD9432" w14:textId="77777777" w:rsidR="00FB628E" w:rsidRDefault="00FB628E" w:rsidP="009A6EDF">
    <w:pPr>
      <w:pStyle w:val="Header"/>
    </w:pPr>
  </w:p>
  <w:p w14:paraId="012B0C33" w14:textId="77777777" w:rsidR="00FB628E" w:rsidRDefault="00FB628E" w:rsidP="009A6EDF">
    <w:pPr>
      <w:pStyle w:val="Header"/>
    </w:pPr>
  </w:p>
  <w:p w14:paraId="6B7F9F52" w14:textId="77777777" w:rsidR="00FB628E" w:rsidRDefault="00FB628E" w:rsidP="009A6EDF">
    <w:pPr>
      <w:pStyle w:val="Header"/>
      <w:jc w:val="center"/>
      <w:rPr>
        <w:b/>
        <w:bCs/>
        <w:caps/>
      </w:rPr>
    </w:pPr>
  </w:p>
  <w:p w14:paraId="1A0FFFBC" w14:textId="77777777" w:rsidR="00FB628E" w:rsidRDefault="00FB628E" w:rsidP="009A6EDF">
    <w:pPr>
      <w:pStyle w:val="Header"/>
      <w:jc w:val="center"/>
      <w:rPr>
        <w:b/>
        <w:bCs/>
        <w:caps/>
        <w:sz w:val="10"/>
      </w:rPr>
    </w:pPr>
  </w:p>
  <w:p w14:paraId="72D2805F" w14:textId="77777777" w:rsidR="00FB628E" w:rsidRDefault="00FB628E" w:rsidP="009A6EDF">
    <w:pPr>
      <w:pStyle w:val="Header"/>
      <w:jc w:val="center"/>
      <w:rPr>
        <w:b/>
        <w:bCs/>
        <w:caps/>
        <w:sz w:val="26"/>
      </w:rPr>
    </w:pPr>
    <w:bookmarkStart w:id="5" w:name="Institucija"/>
    <w:r>
      <w:rPr>
        <w:b/>
        <w:bCs/>
        <w:caps/>
        <w:sz w:val="26"/>
      </w:rPr>
      <w:t xml:space="preserve">Pasvalio rajono savivaldybės administracijos </w:t>
    </w:r>
  </w:p>
  <w:p w14:paraId="1093BBBE" w14:textId="77777777" w:rsidR="00FB628E" w:rsidRDefault="00FB628E" w:rsidP="00BD3474">
    <w:pPr>
      <w:pStyle w:val="Header"/>
      <w:jc w:val="center"/>
      <w:rPr>
        <w:b/>
        <w:bCs/>
        <w:caps/>
        <w:sz w:val="26"/>
      </w:rPr>
    </w:pPr>
    <w:r>
      <w:rPr>
        <w:b/>
        <w:bCs/>
        <w:caps/>
        <w:sz w:val="26"/>
      </w:rPr>
      <w:t>direktorius</w:t>
    </w:r>
    <w:bookmarkEnd w:id="5"/>
  </w:p>
  <w:p w14:paraId="0E962BFD" w14:textId="77777777" w:rsidR="00FB628E" w:rsidRDefault="00FB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952"/>
    <w:multiLevelType w:val="hybridMultilevel"/>
    <w:tmpl w:val="B0B82E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7C0A"/>
    <w:multiLevelType w:val="hybridMultilevel"/>
    <w:tmpl w:val="DA7418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C9"/>
    <w:rsid w:val="000264CE"/>
    <w:rsid w:val="000321D3"/>
    <w:rsid w:val="0004388B"/>
    <w:rsid w:val="00050EFD"/>
    <w:rsid w:val="00066D05"/>
    <w:rsid w:val="00071D67"/>
    <w:rsid w:val="000A1701"/>
    <w:rsid w:val="000A4D0F"/>
    <w:rsid w:val="000E116D"/>
    <w:rsid w:val="000F3C4D"/>
    <w:rsid w:val="00101A20"/>
    <w:rsid w:val="00107E67"/>
    <w:rsid w:val="001223A5"/>
    <w:rsid w:val="001275DF"/>
    <w:rsid w:val="001354B7"/>
    <w:rsid w:val="0015787D"/>
    <w:rsid w:val="00183639"/>
    <w:rsid w:val="00187BA2"/>
    <w:rsid w:val="001A5C52"/>
    <w:rsid w:val="001A7612"/>
    <w:rsid w:val="001B7E05"/>
    <w:rsid w:val="001E5B99"/>
    <w:rsid w:val="001F379C"/>
    <w:rsid w:val="00214942"/>
    <w:rsid w:val="0021579C"/>
    <w:rsid w:val="002204AB"/>
    <w:rsid w:val="002401EC"/>
    <w:rsid w:val="002443FD"/>
    <w:rsid w:val="00245475"/>
    <w:rsid w:val="00250041"/>
    <w:rsid w:val="00253997"/>
    <w:rsid w:val="00254397"/>
    <w:rsid w:val="00257FEB"/>
    <w:rsid w:val="0026207A"/>
    <w:rsid w:val="0028774E"/>
    <w:rsid w:val="002C2645"/>
    <w:rsid w:val="002D6A5F"/>
    <w:rsid w:val="002F0DD1"/>
    <w:rsid w:val="002F7F9C"/>
    <w:rsid w:val="00301780"/>
    <w:rsid w:val="00317EEB"/>
    <w:rsid w:val="00321A49"/>
    <w:rsid w:val="00323A30"/>
    <w:rsid w:val="0032635E"/>
    <w:rsid w:val="003277AB"/>
    <w:rsid w:val="00327F3F"/>
    <w:rsid w:val="00335F32"/>
    <w:rsid w:val="00360DF1"/>
    <w:rsid w:val="00373DAB"/>
    <w:rsid w:val="00390BC9"/>
    <w:rsid w:val="003949C0"/>
    <w:rsid w:val="0039633E"/>
    <w:rsid w:val="003A5D93"/>
    <w:rsid w:val="003B32ED"/>
    <w:rsid w:val="003C061A"/>
    <w:rsid w:val="003D2824"/>
    <w:rsid w:val="003D2E85"/>
    <w:rsid w:val="003E1B93"/>
    <w:rsid w:val="00401FD3"/>
    <w:rsid w:val="00421113"/>
    <w:rsid w:val="0043001F"/>
    <w:rsid w:val="00435D8F"/>
    <w:rsid w:val="00447E71"/>
    <w:rsid w:val="0045567D"/>
    <w:rsid w:val="004640AC"/>
    <w:rsid w:val="00486113"/>
    <w:rsid w:val="00486E36"/>
    <w:rsid w:val="00487B53"/>
    <w:rsid w:val="004A0F9F"/>
    <w:rsid w:val="004B450E"/>
    <w:rsid w:val="004F7DFF"/>
    <w:rsid w:val="0050297A"/>
    <w:rsid w:val="0050670F"/>
    <w:rsid w:val="0051502F"/>
    <w:rsid w:val="00525693"/>
    <w:rsid w:val="005423BD"/>
    <w:rsid w:val="0054350C"/>
    <w:rsid w:val="00544876"/>
    <w:rsid w:val="00554CDB"/>
    <w:rsid w:val="005620AF"/>
    <w:rsid w:val="00566AE7"/>
    <w:rsid w:val="005739C1"/>
    <w:rsid w:val="00585E7D"/>
    <w:rsid w:val="0059710F"/>
    <w:rsid w:val="005A5D2B"/>
    <w:rsid w:val="005D3970"/>
    <w:rsid w:val="005E3261"/>
    <w:rsid w:val="005E63C3"/>
    <w:rsid w:val="0060616E"/>
    <w:rsid w:val="00606758"/>
    <w:rsid w:val="0061168D"/>
    <w:rsid w:val="00633B87"/>
    <w:rsid w:val="0063562C"/>
    <w:rsid w:val="00636A0C"/>
    <w:rsid w:val="006407B2"/>
    <w:rsid w:val="006576D8"/>
    <w:rsid w:val="00666FCA"/>
    <w:rsid w:val="006710BA"/>
    <w:rsid w:val="00676FFB"/>
    <w:rsid w:val="00691B08"/>
    <w:rsid w:val="006A3B93"/>
    <w:rsid w:val="006B3838"/>
    <w:rsid w:val="006D2C73"/>
    <w:rsid w:val="006E08CF"/>
    <w:rsid w:val="006E47D5"/>
    <w:rsid w:val="006F0A61"/>
    <w:rsid w:val="006F2F22"/>
    <w:rsid w:val="00725C85"/>
    <w:rsid w:val="00726769"/>
    <w:rsid w:val="0073155F"/>
    <w:rsid w:val="00733A21"/>
    <w:rsid w:val="00752A18"/>
    <w:rsid w:val="00763E98"/>
    <w:rsid w:val="007846BF"/>
    <w:rsid w:val="00794C10"/>
    <w:rsid w:val="00795E25"/>
    <w:rsid w:val="007B41D7"/>
    <w:rsid w:val="007D3AB0"/>
    <w:rsid w:val="007E2564"/>
    <w:rsid w:val="007E4584"/>
    <w:rsid w:val="007E7504"/>
    <w:rsid w:val="007F498B"/>
    <w:rsid w:val="007F71B6"/>
    <w:rsid w:val="00804FDB"/>
    <w:rsid w:val="00807EB2"/>
    <w:rsid w:val="00813B1E"/>
    <w:rsid w:val="00825AC3"/>
    <w:rsid w:val="0083115E"/>
    <w:rsid w:val="00836EA7"/>
    <w:rsid w:val="008446D6"/>
    <w:rsid w:val="00881CEE"/>
    <w:rsid w:val="0088619C"/>
    <w:rsid w:val="008901CB"/>
    <w:rsid w:val="0089690E"/>
    <w:rsid w:val="008F63C4"/>
    <w:rsid w:val="009038ED"/>
    <w:rsid w:val="0091013E"/>
    <w:rsid w:val="009166AA"/>
    <w:rsid w:val="00927F44"/>
    <w:rsid w:val="0093034A"/>
    <w:rsid w:val="00937B60"/>
    <w:rsid w:val="00941986"/>
    <w:rsid w:val="00947DA7"/>
    <w:rsid w:val="0098725C"/>
    <w:rsid w:val="009A3E51"/>
    <w:rsid w:val="009A6EDF"/>
    <w:rsid w:val="009C5429"/>
    <w:rsid w:val="009D2E9A"/>
    <w:rsid w:val="009D596E"/>
    <w:rsid w:val="00A1273F"/>
    <w:rsid w:val="00A21844"/>
    <w:rsid w:val="00A22D52"/>
    <w:rsid w:val="00A269A0"/>
    <w:rsid w:val="00A31ECE"/>
    <w:rsid w:val="00A40D0A"/>
    <w:rsid w:val="00A4352F"/>
    <w:rsid w:val="00A50688"/>
    <w:rsid w:val="00A527AD"/>
    <w:rsid w:val="00A5639B"/>
    <w:rsid w:val="00A624D8"/>
    <w:rsid w:val="00A639CC"/>
    <w:rsid w:val="00A83954"/>
    <w:rsid w:val="00A85AED"/>
    <w:rsid w:val="00A87429"/>
    <w:rsid w:val="00A92F88"/>
    <w:rsid w:val="00A94311"/>
    <w:rsid w:val="00AA0725"/>
    <w:rsid w:val="00AA61B2"/>
    <w:rsid w:val="00AB1C28"/>
    <w:rsid w:val="00AC15C7"/>
    <w:rsid w:val="00AD5C66"/>
    <w:rsid w:val="00AF6586"/>
    <w:rsid w:val="00B01A05"/>
    <w:rsid w:val="00B03A50"/>
    <w:rsid w:val="00B227FA"/>
    <w:rsid w:val="00B25010"/>
    <w:rsid w:val="00B25721"/>
    <w:rsid w:val="00B25A79"/>
    <w:rsid w:val="00B37281"/>
    <w:rsid w:val="00B44B88"/>
    <w:rsid w:val="00B82BBA"/>
    <w:rsid w:val="00B91B80"/>
    <w:rsid w:val="00B967F5"/>
    <w:rsid w:val="00BB180C"/>
    <w:rsid w:val="00BD3046"/>
    <w:rsid w:val="00BD3474"/>
    <w:rsid w:val="00BD57EF"/>
    <w:rsid w:val="00C04C88"/>
    <w:rsid w:val="00C05538"/>
    <w:rsid w:val="00C06BFE"/>
    <w:rsid w:val="00C10C37"/>
    <w:rsid w:val="00C22A45"/>
    <w:rsid w:val="00C336CB"/>
    <w:rsid w:val="00C350A5"/>
    <w:rsid w:val="00C63F0A"/>
    <w:rsid w:val="00C83107"/>
    <w:rsid w:val="00C846C5"/>
    <w:rsid w:val="00C86986"/>
    <w:rsid w:val="00C91121"/>
    <w:rsid w:val="00CA01E0"/>
    <w:rsid w:val="00CA6FF1"/>
    <w:rsid w:val="00CD14D6"/>
    <w:rsid w:val="00CE6575"/>
    <w:rsid w:val="00D022A7"/>
    <w:rsid w:val="00D050C9"/>
    <w:rsid w:val="00D30725"/>
    <w:rsid w:val="00D55B81"/>
    <w:rsid w:val="00D61126"/>
    <w:rsid w:val="00D64F04"/>
    <w:rsid w:val="00D71D1C"/>
    <w:rsid w:val="00D736D0"/>
    <w:rsid w:val="00D976A8"/>
    <w:rsid w:val="00DA061F"/>
    <w:rsid w:val="00DA6F86"/>
    <w:rsid w:val="00DB7EF6"/>
    <w:rsid w:val="00DC404A"/>
    <w:rsid w:val="00E02D43"/>
    <w:rsid w:val="00E04E60"/>
    <w:rsid w:val="00E17EEB"/>
    <w:rsid w:val="00E26A9D"/>
    <w:rsid w:val="00E50128"/>
    <w:rsid w:val="00E709E1"/>
    <w:rsid w:val="00E74B82"/>
    <w:rsid w:val="00E8124A"/>
    <w:rsid w:val="00E81DD7"/>
    <w:rsid w:val="00EB3507"/>
    <w:rsid w:val="00EB4A2E"/>
    <w:rsid w:val="00EB6E8C"/>
    <w:rsid w:val="00EC145F"/>
    <w:rsid w:val="00EE0A7D"/>
    <w:rsid w:val="00EE78F5"/>
    <w:rsid w:val="00EF46E0"/>
    <w:rsid w:val="00F02BA8"/>
    <w:rsid w:val="00F16BD6"/>
    <w:rsid w:val="00F233CD"/>
    <w:rsid w:val="00F34456"/>
    <w:rsid w:val="00F54DFC"/>
    <w:rsid w:val="00F55243"/>
    <w:rsid w:val="00F62669"/>
    <w:rsid w:val="00F72E13"/>
    <w:rsid w:val="00F76A49"/>
    <w:rsid w:val="00F8122B"/>
    <w:rsid w:val="00F83830"/>
    <w:rsid w:val="00F94213"/>
    <w:rsid w:val="00F96740"/>
    <w:rsid w:val="00F97A5C"/>
    <w:rsid w:val="00FB3797"/>
    <w:rsid w:val="00FB628E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82EA6"/>
  <w15:docId w15:val="{46E5AD1D-55BC-4122-9CA8-6E6649DE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3830"/>
    <w:rPr>
      <w:rFonts w:ascii="Tahoma" w:hAnsi="Tahoma" w:cs="Tahoma"/>
      <w:sz w:val="16"/>
      <w:szCs w:val="16"/>
    </w:rPr>
  </w:style>
  <w:style w:type="character" w:styleId="Hyperlink">
    <w:name w:val="Hyperlink"/>
    <w:rsid w:val="00D64F04"/>
    <w:rPr>
      <w:color w:val="0000FF"/>
      <w:u w:val="single"/>
    </w:rPr>
  </w:style>
  <w:style w:type="paragraph" w:styleId="DocumentMap">
    <w:name w:val="Document Map"/>
    <w:basedOn w:val="Normal"/>
    <w:semiHidden/>
    <w:rsid w:val="00335F32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A85AED"/>
    <w:rPr>
      <w:i/>
      <w:iCs/>
    </w:rPr>
  </w:style>
  <w:style w:type="paragraph" w:styleId="HTMLPreformatted">
    <w:name w:val="HTML Preformatted"/>
    <w:basedOn w:val="Normal"/>
    <w:link w:val="HTMLPreformattedChar"/>
    <w:rsid w:val="00214942"/>
    <w:rPr>
      <w:rFonts w:ascii="Courier New" w:hAnsi="Courier New"/>
      <w:sz w:val="20"/>
      <w:lang w:val="x-none"/>
    </w:rPr>
  </w:style>
  <w:style w:type="character" w:customStyle="1" w:styleId="HTMLPreformattedChar">
    <w:name w:val="HTML Preformatted Char"/>
    <w:link w:val="HTMLPreformatted"/>
    <w:rsid w:val="00214942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EEDD-9B14-496F-BFEC-9A9632F9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Sveikatos apsaugos ministerijai</vt:lpstr>
      <vt:lpstr>Lietuvos Respublikos Sveikatos apsaugos ministerijai</vt:lpstr>
    </vt:vector>
  </TitlesOfParts>
  <Company>Pasvalio raj. savivaldybė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„Windows“ vartotojas</cp:lastModifiedBy>
  <cp:revision>2</cp:revision>
  <cp:lastPrinted>2018-04-10T13:50:00Z</cp:lastPrinted>
  <dcterms:created xsi:type="dcterms:W3CDTF">2020-10-18T08:14:00Z</dcterms:created>
  <dcterms:modified xsi:type="dcterms:W3CDTF">2020-10-18T08:14:00Z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E8CD4669-9938-4D75-8055-2AB2979C5502</vt:lpwstr>
  </property>
</Properties>
</file>