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3138C3">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886DF9">
                              <w:rPr>
                                <w:b/>
                              </w:rPr>
                              <w:t>3</w:t>
                            </w:r>
                          </w:p>
                          <w:p w:rsidR="00496533" w:rsidRDefault="00886DF9">
                            <w:pPr>
                              <w:rPr>
                                <w:b/>
                              </w:rPr>
                            </w:pPr>
                            <w:r>
                              <w:rPr>
                                <w:b/>
                              </w:rPr>
                              <w:t>2.</w:t>
                            </w:r>
                            <w:r w:rsidR="0043790F">
                              <w:rPr>
                                <w:b/>
                              </w:rPr>
                              <w:t>8.</w:t>
                            </w:r>
                            <w:bookmarkStart w:id="0" w:name="_GoBack"/>
                            <w:bookmarkEnd w:id="0"/>
                            <w:r w:rsidR="00496533">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496533" w:rsidRDefault="00496533">
                      <w:pPr>
                        <w:rPr>
                          <w:b/>
                        </w:rPr>
                      </w:pPr>
                      <w:r>
                        <w:rPr>
                          <w:b/>
                          <w:bCs/>
                        </w:rPr>
                        <w:t>projektas</w:t>
                      </w:r>
                    </w:p>
                    <w:p w:rsidR="00496533" w:rsidRDefault="00496533">
                      <w:pPr>
                        <w:rPr>
                          <w:b/>
                        </w:rPr>
                      </w:pPr>
                      <w:proofErr w:type="spellStart"/>
                      <w:r>
                        <w:rPr>
                          <w:b/>
                          <w:bCs/>
                        </w:rPr>
                        <w:t>reg</w:t>
                      </w:r>
                      <w:proofErr w:type="spellEnd"/>
                      <w:r>
                        <w:rPr>
                          <w:b/>
                          <w:bCs/>
                        </w:rPr>
                        <w:t>. Nr. T</w:t>
                      </w:r>
                      <w:r>
                        <w:rPr>
                          <w:b/>
                        </w:rPr>
                        <w:t>-</w:t>
                      </w:r>
                      <w:r w:rsidR="00886DF9">
                        <w:rPr>
                          <w:b/>
                        </w:rPr>
                        <w:t>3</w:t>
                      </w:r>
                    </w:p>
                    <w:p w:rsidR="00496533" w:rsidRDefault="00886DF9">
                      <w:pPr>
                        <w:rPr>
                          <w:b/>
                        </w:rPr>
                      </w:pPr>
                      <w:r>
                        <w:rPr>
                          <w:b/>
                        </w:rPr>
                        <w:t>2.</w:t>
                      </w:r>
                      <w:r w:rsidR="0043790F">
                        <w:rPr>
                          <w:b/>
                        </w:rPr>
                        <w:t>8.</w:t>
                      </w:r>
                      <w:bookmarkStart w:id="1" w:name="_GoBack"/>
                      <w:bookmarkEnd w:id="1"/>
                      <w:r w:rsidR="00496533">
                        <w:rPr>
                          <w:b/>
                        </w:rPr>
                        <w:t>darbotvarkės klausimas</w:t>
                      </w:r>
                    </w:p>
                  </w:txbxContent>
                </v:textbox>
              </v:shape>
            </w:pict>
          </mc:Fallback>
        </mc:AlternateContent>
      </w:r>
    </w:p>
    <w:p w:rsidR="00496533" w:rsidRPr="00F00AB3" w:rsidRDefault="00496533">
      <w:pPr>
        <w:pStyle w:val="Antrats"/>
        <w:jc w:val="center"/>
        <w:rPr>
          <w:b/>
          <w:bCs/>
          <w:caps/>
          <w:szCs w:val="24"/>
        </w:rPr>
      </w:pPr>
      <w:bookmarkStart w:id="2" w:name="Institucija"/>
      <w:r w:rsidRPr="00F00AB3">
        <w:rPr>
          <w:b/>
          <w:bCs/>
          <w:caps/>
          <w:szCs w:val="24"/>
        </w:rPr>
        <w:t>Pasvalio rajono savivaldybės taryba</w:t>
      </w:r>
      <w:bookmarkEnd w:id="2"/>
    </w:p>
    <w:p w:rsidR="00496533" w:rsidRPr="00F00AB3" w:rsidRDefault="00496533">
      <w:pPr>
        <w:rPr>
          <w:szCs w:val="24"/>
        </w:rPr>
      </w:pPr>
    </w:p>
    <w:p w:rsidR="00496533" w:rsidRPr="00F00AB3" w:rsidRDefault="00496533">
      <w:pPr>
        <w:jc w:val="center"/>
        <w:rPr>
          <w:b/>
          <w:caps/>
          <w:szCs w:val="24"/>
        </w:rPr>
      </w:pPr>
      <w:bookmarkStart w:id="3" w:name="Forma"/>
      <w:r w:rsidRPr="00F00AB3">
        <w:rPr>
          <w:b/>
          <w:caps/>
          <w:szCs w:val="24"/>
        </w:rPr>
        <w:t>Sprendimas</w:t>
      </w:r>
      <w:bookmarkEnd w:id="3"/>
    </w:p>
    <w:p w:rsidR="00517837" w:rsidRPr="00F00AB3" w:rsidRDefault="00517837" w:rsidP="00517837">
      <w:pPr>
        <w:keepNext/>
        <w:jc w:val="center"/>
        <w:textAlignment w:val="baseline"/>
        <w:outlineLvl w:val="3"/>
        <w:rPr>
          <w:b/>
          <w:bCs/>
          <w:szCs w:val="24"/>
          <w:lang w:eastAsia="lt-LT"/>
        </w:rPr>
      </w:pPr>
      <w:bookmarkStart w:id="4" w:name="Pavadinimas"/>
      <w:r w:rsidRPr="00F00AB3">
        <w:rPr>
          <w:b/>
          <w:bCs/>
          <w:szCs w:val="24"/>
          <w:lang w:eastAsia="lt-LT"/>
        </w:rPr>
        <w:t>DĖL PASVALIO RAJONO SAVIVALDYBĖ</w:t>
      </w:r>
      <w:r w:rsidR="0069006C" w:rsidRPr="00F00AB3">
        <w:rPr>
          <w:b/>
          <w:bCs/>
          <w:szCs w:val="24"/>
          <w:lang w:eastAsia="lt-LT"/>
        </w:rPr>
        <w:t>S</w:t>
      </w:r>
      <w:r w:rsidRPr="00F00AB3">
        <w:rPr>
          <w:b/>
          <w:bCs/>
          <w:szCs w:val="24"/>
          <w:lang w:eastAsia="lt-LT"/>
        </w:rPr>
        <w:t xml:space="preserve"> DAUGIABUČIŲ GYVENAMŲJŲ NAMŲ TECHNINĖS PRIEŽIŪROS </w:t>
      </w:r>
      <w:r w:rsidR="00B4650E" w:rsidRPr="00F00AB3">
        <w:rPr>
          <w:b/>
          <w:bCs/>
          <w:szCs w:val="24"/>
          <w:lang w:eastAsia="lt-LT"/>
        </w:rPr>
        <w:t xml:space="preserve">MAKSIMALIŲ </w:t>
      </w:r>
      <w:r w:rsidRPr="00F00AB3">
        <w:rPr>
          <w:b/>
          <w:bCs/>
          <w:szCs w:val="24"/>
          <w:lang w:eastAsia="lt-LT"/>
        </w:rPr>
        <w:t>TARIF</w:t>
      </w:r>
      <w:r w:rsidR="0039251B" w:rsidRPr="00F00AB3">
        <w:rPr>
          <w:b/>
          <w:bCs/>
          <w:szCs w:val="24"/>
          <w:lang w:eastAsia="lt-LT"/>
        </w:rPr>
        <w:t>Ų</w:t>
      </w:r>
      <w:r w:rsidRPr="00F00AB3">
        <w:rPr>
          <w:b/>
          <w:bCs/>
          <w:szCs w:val="24"/>
          <w:lang w:eastAsia="lt-LT"/>
        </w:rPr>
        <w:t xml:space="preserve"> PATVIRTINIMO</w:t>
      </w:r>
    </w:p>
    <w:p w:rsidR="00517837" w:rsidRPr="00F00AB3" w:rsidRDefault="00517837" w:rsidP="00517837">
      <w:pPr>
        <w:keepNext/>
        <w:overflowPunct w:val="0"/>
        <w:jc w:val="center"/>
        <w:textAlignment w:val="baseline"/>
        <w:outlineLvl w:val="3"/>
        <w:rPr>
          <w:szCs w:val="24"/>
        </w:rPr>
      </w:pPr>
    </w:p>
    <w:p w:rsidR="00517837" w:rsidRPr="00F00AB3" w:rsidRDefault="00517837" w:rsidP="00517837">
      <w:pPr>
        <w:keepNext/>
        <w:overflowPunct w:val="0"/>
        <w:jc w:val="center"/>
        <w:textAlignment w:val="baseline"/>
        <w:outlineLvl w:val="3"/>
        <w:rPr>
          <w:szCs w:val="24"/>
        </w:rPr>
      </w:pPr>
      <w:r w:rsidRPr="00F00AB3">
        <w:rPr>
          <w:szCs w:val="24"/>
        </w:rPr>
        <w:t>2019 m. vasario    d. Nr. T-</w:t>
      </w:r>
    </w:p>
    <w:p w:rsidR="00517837" w:rsidRPr="00F00AB3" w:rsidRDefault="00517837" w:rsidP="00517837">
      <w:pPr>
        <w:jc w:val="center"/>
        <w:rPr>
          <w:szCs w:val="24"/>
        </w:rPr>
      </w:pPr>
      <w:r w:rsidRPr="00F00AB3">
        <w:rPr>
          <w:szCs w:val="24"/>
        </w:rPr>
        <w:t>Pasvalys</w:t>
      </w:r>
    </w:p>
    <w:p w:rsidR="00517837" w:rsidRPr="00EE6887" w:rsidRDefault="00517837" w:rsidP="00517837">
      <w:pPr>
        <w:jc w:val="center"/>
        <w:rPr>
          <w:szCs w:val="24"/>
        </w:rPr>
      </w:pPr>
    </w:p>
    <w:p w:rsidR="00517837" w:rsidRPr="00EE6887" w:rsidRDefault="00517837" w:rsidP="00886DF9">
      <w:pPr>
        <w:keepNext/>
        <w:overflowPunct w:val="0"/>
        <w:ind w:firstLine="679"/>
        <w:jc w:val="both"/>
        <w:textAlignment w:val="baseline"/>
        <w:outlineLvl w:val="3"/>
        <w:rPr>
          <w:szCs w:val="24"/>
        </w:rPr>
      </w:pPr>
      <w:r w:rsidRPr="00EE6887">
        <w:rPr>
          <w:szCs w:val="24"/>
        </w:rPr>
        <w:t xml:space="preserve">Vadovaudamasi Lietuvos Respublikos vietos savivaldos įstatymo 16 straipsnio 2 dalies 37 punktu bei 4 dalimi, 18 straipsnio 1 dalimi, Lietuvos Respublikos statybos įstatymo 48 straipsnio 7 dalimi, </w:t>
      </w:r>
      <w:r w:rsidR="00B4650E">
        <w:rPr>
          <w:szCs w:val="24"/>
        </w:rPr>
        <w:t>D</w:t>
      </w:r>
      <w:r w:rsidR="00B4650E" w:rsidRPr="00A21814">
        <w:rPr>
          <w:szCs w:val="24"/>
        </w:rPr>
        <w:t>augiabučių gyvenamųjų namų techninės priežiūros tarifo apskaičiavimo metodika</w:t>
      </w:r>
      <w:r w:rsidR="00B4650E">
        <w:rPr>
          <w:szCs w:val="24"/>
        </w:rPr>
        <w:t>,</w:t>
      </w:r>
      <w:r w:rsidR="00B4650E" w:rsidRPr="00A21814">
        <w:rPr>
          <w:szCs w:val="24"/>
        </w:rPr>
        <w:t xml:space="preserve"> patvirtinta </w:t>
      </w:r>
      <w:r w:rsidRPr="00EE6887">
        <w:rPr>
          <w:szCs w:val="24"/>
        </w:rPr>
        <w:t xml:space="preserve">Lietuvos Respublikos aplinkos ministro 2018 m. gegužės 3 d. įsakymu Nr. D1-354 „Dėl </w:t>
      </w:r>
      <w:r w:rsidR="00B4650E">
        <w:rPr>
          <w:szCs w:val="24"/>
        </w:rPr>
        <w:t>D</w:t>
      </w:r>
      <w:r w:rsidRPr="00EE6887">
        <w:rPr>
          <w:szCs w:val="24"/>
        </w:rPr>
        <w:t>augiabučių gyvenamųjų namų techninės priežiūros tarifo apskaičiavimo metodikos patvirtinimo“</w:t>
      </w:r>
      <w:r w:rsidR="00CC3F84">
        <w:rPr>
          <w:szCs w:val="24"/>
        </w:rPr>
        <w:t xml:space="preserve"> </w:t>
      </w:r>
      <w:r w:rsidR="00CC3F84" w:rsidRPr="00A21814">
        <w:rPr>
          <w:szCs w:val="24"/>
        </w:rPr>
        <w:t>b</w:t>
      </w:r>
      <w:r w:rsidR="00CC3F84">
        <w:rPr>
          <w:szCs w:val="24"/>
        </w:rPr>
        <w:t xml:space="preserve">ei vykdydama </w:t>
      </w:r>
      <w:r w:rsidR="00CC3F84" w:rsidRPr="00EE6887">
        <w:rPr>
          <w:szCs w:val="24"/>
        </w:rPr>
        <w:t>Lietuvos Respublikos</w:t>
      </w:r>
      <w:r w:rsidR="00CC3F84">
        <w:rPr>
          <w:szCs w:val="24"/>
        </w:rPr>
        <w:t xml:space="preserve"> Vyriausybės atstovo Panevėžio apskrityje 2018 m. gruodžio 21 d. reikalavimą Nr. R-21 „Dėl </w:t>
      </w:r>
      <w:r w:rsidR="00CC3F84" w:rsidRPr="00EE6887">
        <w:rPr>
          <w:szCs w:val="24"/>
        </w:rPr>
        <w:t>Lietuvos Respublikos</w:t>
      </w:r>
      <w:r w:rsidR="00CC3F84">
        <w:rPr>
          <w:szCs w:val="24"/>
        </w:rPr>
        <w:t xml:space="preserve"> statybos įstatymo </w:t>
      </w:r>
      <w:r w:rsidR="00CC3F84" w:rsidRPr="00EE6887">
        <w:rPr>
          <w:szCs w:val="24"/>
        </w:rPr>
        <w:t>48 straipsnio 7 dali</w:t>
      </w:r>
      <w:r w:rsidR="00CC3F84">
        <w:rPr>
          <w:szCs w:val="24"/>
        </w:rPr>
        <w:t xml:space="preserve">es įgyvendinimo“, </w:t>
      </w:r>
      <w:r w:rsidR="0098461E" w:rsidRPr="00EE6887">
        <w:rPr>
          <w:szCs w:val="24"/>
        </w:rPr>
        <w:t xml:space="preserve">Pasvalio </w:t>
      </w:r>
      <w:r w:rsidRPr="00EE6887">
        <w:rPr>
          <w:szCs w:val="24"/>
        </w:rPr>
        <w:t xml:space="preserve">rajono savivaldybės taryba </w:t>
      </w:r>
      <w:r w:rsidR="00886DF9" w:rsidRPr="00886DF9">
        <w:rPr>
          <w:spacing w:val="20"/>
          <w:szCs w:val="24"/>
        </w:rPr>
        <w:t>nusprendžia</w:t>
      </w:r>
      <w:r w:rsidRPr="00EE6887">
        <w:rPr>
          <w:szCs w:val="24"/>
        </w:rPr>
        <w:t>:</w:t>
      </w:r>
    </w:p>
    <w:p w:rsidR="00B4650E" w:rsidRDefault="00E60A58" w:rsidP="00886DF9">
      <w:pPr>
        <w:jc w:val="both"/>
        <w:rPr>
          <w:szCs w:val="24"/>
        </w:rPr>
      </w:pPr>
      <w:r>
        <w:rPr>
          <w:szCs w:val="24"/>
        </w:rPr>
        <w:t xml:space="preserve">         </w:t>
      </w:r>
      <w:r w:rsidR="00517837" w:rsidRPr="00EE6887">
        <w:rPr>
          <w:szCs w:val="24"/>
        </w:rPr>
        <w:t xml:space="preserve">1. </w:t>
      </w:r>
      <w:r w:rsidR="00B4650E" w:rsidRPr="00F00AB3">
        <w:rPr>
          <w:szCs w:val="24"/>
        </w:rPr>
        <w:t>Patvirtinti Pasvalio rajono savivaldybės daugiabučių gyvenamųjų namų techninės priežiūros maksimalius tarifus (pridedama).</w:t>
      </w:r>
    </w:p>
    <w:p w:rsidR="00E60A58" w:rsidRDefault="00E60A58" w:rsidP="00886DF9">
      <w:pPr>
        <w:jc w:val="both"/>
        <w:rPr>
          <w:szCs w:val="24"/>
        </w:rPr>
      </w:pPr>
      <w:r>
        <w:t xml:space="preserve">         </w:t>
      </w:r>
      <w:r w:rsidR="006B09A1" w:rsidRPr="00F00AB3">
        <w:t xml:space="preserve">2. </w:t>
      </w:r>
      <w:r w:rsidR="00B4650E" w:rsidRPr="00EE6887">
        <w:rPr>
          <w:szCs w:val="24"/>
        </w:rPr>
        <w:t xml:space="preserve">Pripažinti netekusiu galios Pasvalio rajono savivaldybės tarybos 2013 m. gruodžio 18 d. sprendimą Nr. T1-291 „Dėl Pasvalio rajono daugiabučių gyvenamųjų namų  butų ir kitų patalpų savininkų bendrojo naudojimo objektų (išskyrus šildymo ir karšto vandens sistemas) techninės priežiūros tarifų apskaičiavimo metodikos patvirtinimo“ (su visais </w:t>
      </w:r>
      <w:r w:rsidR="00B4650E">
        <w:rPr>
          <w:szCs w:val="24"/>
        </w:rPr>
        <w:t xml:space="preserve">aktualiais </w:t>
      </w:r>
      <w:r w:rsidR="00B4650E" w:rsidRPr="00EE6887">
        <w:rPr>
          <w:szCs w:val="24"/>
        </w:rPr>
        <w:t>pakeitimais).</w:t>
      </w:r>
      <w:r w:rsidR="0098461E" w:rsidRPr="00EE6887">
        <w:rPr>
          <w:szCs w:val="24"/>
        </w:rPr>
        <w:t xml:space="preserve">    </w:t>
      </w:r>
    </w:p>
    <w:p w:rsidR="00517837" w:rsidRPr="00EE6887" w:rsidRDefault="00E60A58" w:rsidP="00886DF9">
      <w:pPr>
        <w:jc w:val="both"/>
        <w:rPr>
          <w:b/>
          <w:caps/>
          <w:szCs w:val="24"/>
        </w:rPr>
      </w:pPr>
      <w:r>
        <w:rPr>
          <w:szCs w:val="24"/>
        </w:rPr>
        <w:t xml:space="preserve">    </w:t>
      </w:r>
      <w:r w:rsidR="0098461E" w:rsidRPr="00EE6887">
        <w:rPr>
          <w:szCs w:val="24"/>
        </w:rPr>
        <w:t xml:space="preserve">  </w:t>
      </w:r>
      <w:r>
        <w:rPr>
          <w:szCs w:val="24"/>
        </w:rPr>
        <w:t xml:space="preserve">  </w:t>
      </w:r>
      <w:r w:rsidR="00517837" w:rsidRPr="00EE6887">
        <w:rPr>
          <w:szCs w:val="24"/>
        </w:rPr>
        <w:t xml:space="preserve">3. </w:t>
      </w:r>
      <w:r w:rsidR="00B4650E">
        <w:rPr>
          <w:szCs w:val="24"/>
        </w:rPr>
        <w:t>S</w:t>
      </w:r>
      <w:r w:rsidR="00517837" w:rsidRPr="00EE6887">
        <w:rPr>
          <w:szCs w:val="24"/>
        </w:rPr>
        <w:t xml:space="preserve">prendimas įsigalioja </w:t>
      </w:r>
      <w:r w:rsidR="00B4650E">
        <w:rPr>
          <w:szCs w:val="24"/>
        </w:rPr>
        <w:t xml:space="preserve">nuo </w:t>
      </w:r>
      <w:r w:rsidR="00517837" w:rsidRPr="00EE6887">
        <w:rPr>
          <w:szCs w:val="24"/>
        </w:rPr>
        <w:t>201</w:t>
      </w:r>
      <w:r w:rsidR="00EE6887" w:rsidRPr="00EE6887">
        <w:rPr>
          <w:szCs w:val="24"/>
        </w:rPr>
        <w:t>9</w:t>
      </w:r>
      <w:r w:rsidR="00517837" w:rsidRPr="00EE6887">
        <w:rPr>
          <w:szCs w:val="24"/>
        </w:rPr>
        <w:t xml:space="preserve"> m. </w:t>
      </w:r>
      <w:r w:rsidR="00EE6887" w:rsidRPr="00EE6887">
        <w:rPr>
          <w:szCs w:val="24"/>
        </w:rPr>
        <w:t xml:space="preserve">kovo </w:t>
      </w:r>
      <w:r w:rsidR="00517837" w:rsidRPr="00EE6887">
        <w:rPr>
          <w:szCs w:val="24"/>
        </w:rPr>
        <w:t>1 d</w:t>
      </w:r>
      <w:r w:rsidR="00EE6887" w:rsidRPr="00EE6887">
        <w:rPr>
          <w:szCs w:val="24"/>
        </w:rPr>
        <w:t>.</w:t>
      </w:r>
    </w:p>
    <w:bookmarkEnd w:id="4"/>
    <w:p w:rsidR="005B3D86" w:rsidRPr="00EE6887" w:rsidRDefault="005B3D86" w:rsidP="00886DF9">
      <w:pPr>
        <w:ind w:firstLine="567"/>
        <w:jc w:val="both"/>
        <w:rPr>
          <w:b/>
          <w:color w:val="000000"/>
          <w:szCs w:val="24"/>
          <w:lang w:eastAsia="lt-LT"/>
        </w:rPr>
      </w:pPr>
      <w:r w:rsidRPr="00EE6887">
        <w:rPr>
          <w:rStyle w:val="Grietas"/>
          <w:b w:val="0"/>
          <w:color w:val="000000"/>
          <w:szCs w:val="24"/>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C56F6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39251B" w:rsidRDefault="0039251B" w:rsidP="00C56F65">
      <w:pPr>
        <w:pStyle w:val="Antrats"/>
        <w:tabs>
          <w:tab w:val="clear" w:pos="4153"/>
          <w:tab w:val="clear" w:pos="8306"/>
        </w:tabs>
        <w:jc w:val="both"/>
      </w:pPr>
    </w:p>
    <w:p w:rsidR="0039251B" w:rsidRDefault="0039251B"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rsidR="0039251B">
        <w:t xml:space="preserve">                                                                      </w:t>
      </w:r>
      <w:r>
        <w:tab/>
      </w:r>
      <w:r>
        <w:tab/>
      </w:r>
      <w:r>
        <w:tab/>
      </w:r>
      <w:r>
        <w:tab/>
      </w:r>
    </w:p>
    <w:p w:rsidR="00C56F65" w:rsidRDefault="00C56F65" w:rsidP="00C56F65">
      <w:pPr>
        <w:pStyle w:val="Antrats"/>
        <w:tabs>
          <w:tab w:val="clear" w:pos="4153"/>
          <w:tab w:val="clear" w:pos="8306"/>
        </w:tabs>
      </w:pPr>
    </w:p>
    <w:p w:rsidR="00E60A58" w:rsidRDefault="00E60A58" w:rsidP="00C56F65">
      <w:pPr>
        <w:pStyle w:val="Antrats"/>
        <w:tabs>
          <w:tab w:val="clear" w:pos="4153"/>
          <w:tab w:val="clear" w:pos="8306"/>
        </w:tabs>
      </w:pPr>
    </w:p>
    <w:p w:rsidR="00E60A58" w:rsidRDefault="00E60A58" w:rsidP="00C56F65">
      <w:pPr>
        <w:pStyle w:val="Antrats"/>
        <w:tabs>
          <w:tab w:val="clear" w:pos="4153"/>
          <w:tab w:val="clear" w:pos="8306"/>
        </w:tabs>
      </w:pPr>
    </w:p>
    <w:p w:rsidR="00E60A58" w:rsidRDefault="00E60A58" w:rsidP="00C56F65">
      <w:pPr>
        <w:pStyle w:val="Antrats"/>
        <w:tabs>
          <w:tab w:val="clear" w:pos="4153"/>
          <w:tab w:val="clear" w:pos="8306"/>
        </w:tabs>
      </w:pPr>
    </w:p>
    <w:p w:rsidR="00E60A58" w:rsidRDefault="00E60A58" w:rsidP="00C56F65">
      <w:pPr>
        <w:pStyle w:val="Antrats"/>
        <w:tabs>
          <w:tab w:val="clear" w:pos="4153"/>
          <w:tab w:val="clear" w:pos="8306"/>
        </w:tabs>
      </w:pPr>
    </w:p>
    <w:p w:rsidR="00E60A58" w:rsidRDefault="00E60A58" w:rsidP="00C56F65">
      <w:pPr>
        <w:pStyle w:val="Antrats"/>
        <w:tabs>
          <w:tab w:val="clear" w:pos="4153"/>
          <w:tab w:val="clear" w:pos="8306"/>
        </w:tabs>
      </w:pPr>
    </w:p>
    <w:p w:rsidR="00E60A58" w:rsidRDefault="00E60A58" w:rsidP="00C56F65">
      <w:pPr>
        <w:pStyle w:val="Antrats"/>
        <w:tabs>
          <w:tab w:val="clear" w:pos="4153"/>
          <w:tab w:val="clear" w:pos="8306"/>
        </w:tabs>
      </w:pPr>
    </w:p>
    <w:p w:rsidR="00E60A58" w:rsidRDefault="00E60A58" w:rsidP="00C56F65">
      <w:pPr>
        <w:pStyle w:val="Antrats"/>
        <w:tabs>
          <w:tab w:val="clear" w:pos="4153"/>
          <w:tab w:val="clear" w:pos="8306"/>
        </w:tabs>
      </w:pPr>
    </w:p>
    <w:p w:rsidR="00E60A58" w:rsidRDefault="00E60A58" w:rsidP="00C56F65">
      <w:pPr>
        <w:pStyle w:val="Antrats"/>
        <w:tabs>
          <w:tab w:val="clear" w:pos="4153"/>
          <w:tab w:val="clear" w:pos="8306"/>
        </w:tabs>
      </w:pPr>
    </w:p>
    <w:p w:rsidR="00964982" w:rsidRDefault="00964982"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Pr="00762541" w:rsidRDefault="008805E3" w:rsidP="00C56F65">
      <w:pPr>
        <w:pStyle w:val="Antrats"/>
        <w:tabs>
          <w:tab w:val="clear" w:pos="4153"/>
          <w:tab w:val="clear" w:pos="8306"/>
        </w:tabs>
        <w:rPr>
          <w:szCs w:val="24"/>
        </w:rPr>
      </w:pPr>
      <w:r w:rsidRPr="00762541">
        <w:rPr>
          <w:szCs w:val="24"/>
        </w:rPr>
        <w:t>Vietinio ūkio ir plėtros skyriaus vyriausiasis specialistas</w:t>
      </w:r>
    </w:p>
    <w:p w:rsidR="00C56F65" w:rsidRPr="00762541" w:rsidRDefault="00EE6887" w:rsidP="00C56F65">
      <w:pPr>
        <w:pStyle w:val="Antrats"/>
        <w:tabs>
          <w:tab w:val="clear" w:pos="4153"/>
          <w:tab w:val="clear" w:pos="8306"/>
        </w:tabs>
      </w:pPr>
      <w:r>
        <w:t>L</w:t>
      </w:r>
      <w:r w:rsidR="008805E3" w:rsidRPr="00762541">
        <w:t xml:space="preserve">. </w:t>
      </w:r>
      <w:proofErr w:type="spellStart"/>
      <w:r>
        <w:t>Bernatavičienė</w:t>
      </w:r>
      <w:proofErr w:type="spellEnd"/>
    </w:p>
    <w:p w:rsidR="00C56F65" w:rsidRPr="00762541" w:rsidRDefault="00F00AB3" w:rsidP="00C56F65">
      <w:pPr>
        <w:pStyle w:val="Antrats"/>
        <w:tabs>
          <w:tab w:val="clear" w:pos="4153"/>
          <w:tab w:val="clear" w:pos="8306"/>
        </w:tabs>
      </w:pPr>
      <w:r>
        <w:t>2019-01-</w:t>
      </w:r>
      <w:r w:rsidR="00170042">
        <w:t>11</w:t>
      </w:r>
    </w:p>
    <w:p w:rsidR="00C56F65" w:rsidRPr="00F67879" w:rsidRDefault="00C56F65" w:rsidP="00C56F65">
      <w:pPr>
        <w:pStyle w:val="Antrats"/>
        <w:rPr>
          <w:szCs w:val="24"/>
        </w:rPr>
      </w:pPr>
      <w:r>
        <w:rPr>
          <w:szCs w:val="24"/>
        </w:rPr>
        <w:t>Suderinta DVS Nr. RTS-</w:t>
      </w:r>
      <w:r w:rsidR="00886DF9">
        <w:rPr>
          <w:szCs w:val="24"/>
        </w:rPr>
        <w:t>3</w:t>
      </w:r>
    </w:p>
    <w:p w:rsidR="001A007E" w:rsidRDefault="001A007E" w:rsidP="008805E3">
      <w:pPr>
        <w:ind w:left="4100" w:firstLine="720"/>
      </w:pPr>
    </w:p>
    <w:p w:rsidR="00B4650E" w:rsidRDefault="00B4650E">
      <w:r>
        <w:br w:type="page"/>
      </w:r>
    </w:p>
    <w:p w:rsidR="00F00AB3" w:rsidRDefault="00F00AB3" w:rsidP="00F00AB3">
      <w:pPr>
        <w:ind w:left="4100" w:firstLine="720"/>
      </w:pPr>
      <w:r>
        <w:lastRenderedPageBreak/>
        <w:t xml:space="preserve">PATVIRTINTA </w:t>
      </w:r>
    </w:p>
    <w:p w:rsidR="00F00AB3" w:rsidRDefault="00F00AB3" w:rsidP="00F00AB3">
      <w:pPr>
        <w:ind w:left="4820"/>
        <w:rPr>
          <w:szCs w:val="24"/>
        </w:rPr>
      </w:pPr>
      <w:r>
        <w:rPr>
          <w:szCs w:val="24"/>
        </w:rPr>
        <w:t xml:space="preserve">Pasvalio rajono savivaldybės tarybos </w:t>
      </w:r>
    </w:p>
    <w:p w:rsidR="00F00AB3" w:rsidRDefault="00F00AB3" w:rsidP="00F00AB3">
      <w:pPr>
        <w:ind w:left="4100" w:firstLine="720"/>
      </w:pPr>
      <w:r>
        <w:t>2019 m. vasario    d. sprendimu Nr. T1-</w:t>
      </w:r>
    </w:p>
    <w:p w:rsidR="00F00AB3" w:rsidRDefault="00F00AB3" w:rsidP="008805E3">
      <w:pPr>
        <w:ind w:left="4100" w:firstLine="720"/>
      </w:pPr>
    </w:p>
    <w:p w:rsidR="002E5F01" w:rsidRDefault="002E5F01" w:rsidP="008805E3">
      <w:pPr>
        <w:ind w:left="4100" w:firstLine="720"/>
      </w:pPr>
    </w:p>
    <w:p w:rsidR="00382439" w:rsidRPr="0039251B" w:rsidRDefault="00382439" w:rsidP="00382439">
      <w:pPr>
        <w:jc w:val="center"/>
        <w:rPr>
          <w:rFonts w:eastAsia="Calibri"/>
          <w:b/>
          <w:szCs w:val="24"/>
        </w:rPr>
      </w:pPr>
      <w:r w:rsidRPr="0039251B">
        <w:rPr>
          <w:b/>
          <w:bCs/>
          <w:szCs w:val="24"/>
          <w:lang w:eastAsia="lt-LT"/>
        </w:rPr>
        <w:t>PASVALIO RAJONO SAVIVALDYBĖ</w:t>
      </w:r>
      <w:r w:rsidR="0069006C">
        <w:rPr>
          <w:b/>
          <w:bCs/>
          <w:szCs w:val="24"/>
          <w:lang w:eastAsia="lt-LT"/>
        </w:rPr>
        <w:t>S</w:t>
      </w:r>
      <w:r w:rsidRPr="0039251B">
        <w:rPr>
          <w:b/>
          <w:bCs/>
          <w:szCs w:val="24"/>
          <w:lang w:eastAsia="lt-LT"/>
        </w:rPr>
        <w:t xml:space="preserve"> DAUGIABUČIŲ GYVENAMŲJŲ NAMŲ</w:t>
      </w:r>
      <w:r w:rsidR="0069006C">
        <w:rPr>
          <w:b/>
          <w:bCs/>
          <w:szCs w:val="24"/>
          <w:lang w:eastAsia="lt-LT"/>
        </w:rPr>
        <w:t xml:space="preserve"> </w:t>
      </w:r>
      <w:r w:rsidRPr="0039251B">
        <w:rPr>
          <w:b/>
          <w:bCs/>
          <w:szCs w:val="24"/>
          <w:lang w:eastAsia="lt-LT"/>
        </w:rPr>
        <w:t xml:space="preserve">TECHNINĖS PRIEŽIŪROS </w:t>
      </w:r>
      <w:r w:rsidR="00B4650E">
        <w:rPr>
          <w:b/>
          <w:bCs/>
          <w:szCs w:val="24"/>
          <w:lang w:eastAsia="lt-LT"/>
        </w:rPr>
        <w:t xml:space="preserve">MAKSIMALŪS </w:t>
      </w:r>
      <w:r w:rsidRPr="0039251B">
        <w:rPr>
          <w:b/>
          <w:bCs/>
          <w:szCs w:val="24"/>
          <w:lang w:eastAsia="lt-LT"/>
        </w:rPr>
        <w:t>TARIFA</w:t>
      </w:r>
      <w:r w:rsidR="0039251B" w:rsidRPr="0039251B">
        <w:rPr>
          <w:b/>
          <w:bCs/>
          <w:szCs w:val="24"/>
          <w:lang w:eastAsia="lt-LT"/>
        </w:rPr>
        <w:t>I</w:t>
      </w:r>
    </w:p>
    <w:p w:rsidR="00382439" w:rsidRPr="0039251B" w:rsidRDefault="00382439" w:rsidP="00382439">
      <w:pPr>
        <w:jc w:val="center"/>
        <w:rPr>
          <w:rFonts w:eastAsia="Calibri"/>
          <w:szCs w:val="24"/>
        </w:rPr>
      </w:pPr>
    </w:p>
    <w:p w:rsidR="00382439" w:rsidRPr="0039251B" w:rsidRDefault="00382439" w:rsidP="00382439">
      <w:pPr>
        <w:tabs>
          <w:tab w:val="center" w:pos="142"/>
        </w:tabs>
        <w:ind w:firstLine="709"/>
        <w:jc w:val="both"/>
        <w:rPr>
          <w:szCs w:val="24"/>
        </w:rPr>
      </w:pPr>
      <w:r w:rsidRPr="0039251B">
        <w:rPr>
          <w:szCs w:val="24"/>
        </w:rPr>
        <w:t xml:space="preserve">1. Pasvalio rajono savivaldybėje </w:t>
      </w:r>
      <w:r w:rsidR="00B4650E">
        <w:rPr>
          <w:szCs w:val="24"/>
        </w:rPr>
        <w:t xml:space="preserve">(toliau – Savivaldybė) </w:t>
      </w:r>
      <w:r w:rsidRPr="0039251B">
        <w:rPr>
          <w:szCs w:val="24"/>
        </w:rPr>
        <w:t>esančių daugiabučių gyvenamųjų namų techninės priežiūros tarifai taikomi apskaičiuojant atlygį už Statybos techniniame reglamente STR 1.07.03.2017 „Statinių techninės ir naudojimo priežiūros tvarka. Naujų nekilnojamojo turto kadastro objektų formavimo tvarka“</w:t>
      </w:r>
      <w:r w:rsidR="002E5F01">
        <w:rPr>
          <w:szCs w:val="24"/>
        </w:rPr>
        <w:t>,</w:t>
      </w:r>
      <w:r w:rsidR="002E5F01" w:rsidRPr="002E5F01">
        <w:rPr>
          <w:szCs w:val="24"/>
        </w:rPr>
        <w:t xml:space="preserve"> patvirtint</w:t>
      </w:r>
      <w:r w:rsidR="002E5F01">
        <w:rPr>
          <w:szCs w:val="24"/>
        </w:rPr>
        <w:t>ame</w:t>
      </w:r>
      <w:r w:rsidR="002E5F01" w:rsidRPr="002E5F01">
        <w:rPr>
          <w:szCs w:val="24"/>
        </w:rPr>
        <w:t xml:space="preserve"> Lietuvos</w:t>
      </w:r>
      <w:r w:rsidR="002E5F01">
        <w:rPr>
          <w:szCs w:val="24"/>
        </w:rPr>
        <w:t xml:space="preserve"> </w:t>
      </w:r>
      <w:r w:rsidR="002E5F01" w:rsidRPr="002E5F01">
        <w:rPr>
          <w:szCs w:val="24"/>
        </w:rPr>
        <w:t xml:space="preserve">Respublikos aplinkos ministro 2016 m. gruodžio 30 d. įsakymu </w:t>
      </w:r>
      <w:bookmarkStart w:id="5" w:name="P229045_1"/>
      <w:r w:rsidR="002E5F01" w:rsidRPr="00AC5482">
        <w:rPr>
          <w:szCs w:val="24"/>
        </w:rPr>
        <w:fldChar w:fldCharType="begin"/>
      </w:r>
      <w:r w:rsidR="002E5F01" w:rsidRPr="00AC5482">
        <w:rPr>
          <w:szCs w:val="24"/>
        </w:rPr>
        <w:instrText xml:space="preserve"> HYPERLINK "http://10.254.0.253/Litlex/ll.dll?Tekstas=1&amp;Id=229045&amp;BF=1" \o "Dėl statybos techninio reglamento STR 1.07.03:2017 ''Statinių techninės ir naudojimo priežiūros tvarka. Naujų nekilnojamojo turto kadastro objektų formavimo tvarka'' patvirtinimo" \t "FTurinys" </w:instrText>
      </w:r>
      <w:r w:rsidR="002E5F01" w:rsidRPr="00AC5482">
        <w:rPr>
          <w:szCs w:val="24"/>
        </w:rPr>
        <w:fldChar w:fldCharType="separate"/>
      </w:r>
      <w:r w:rsidR="002E5F01" w:rsidRPr="00AC5482">
        <w:rPr>
          <w:rStyle w:val="Hipersaitas"/>
          <w:iCs/>
          <w:color w:val="000000"/>
          <w:szCs w:val="24"/>
          <w:u w:val="none"/>
        </w:rPr>
        <w:t>Nr. D1-971</w:t>
      </w:r>
      <w:r w:rsidR="002E5F01" w:rsidRPr="00AC5482">
        <w:rPr>
          <w:szCs w:val="24"/>
        </w:rPr>
        <w:fldChar w:fldCharType="end"/>
      </w:r>
      <w:bookmarkEnd w:id="5"/>
      <w:r w:rsidR="002E5F01" w:rsidRPr="00E60A58">
        <w:rPr>
          <w:szCs w:val="24"/>
          <w:u w:val="single"/>
        </w:rPr>
        <w:t xml:space="preserve"> </w:t>
      </w:r>
      <w:r w:rsidR="002E5F01">
        <w:rPr>
          <w:szCs w:val="24"/>
        </w:rPr>
        <w:t>„</w:t>
      </w:r>
      <w:r w:rsidR="002E5F01" w:rsidRPr="002E5F01">
        <w:rPr>
          <w:szCs w:val="24"/>
        </w:rPr>
        <w:t>Dėl statybos techninio reglamento STR 1.07.03:2017</w:t>
      </w:r>
      <w:r w:rsidR="002E5F01">
        <w:rPr>
          <w:szCs w:val="24"/>
        </w:rPr>
        <w:t xml:space="preserve"> „</w:t>
      </w:r>
      <w:r w:rsidR="002E5F01" w:rsidRPr="002E5F01">
        <w:rPr>
          <w:szCs w:val="24"/>
        </w:rPr>
        <w:t>Statinių techninės ir naudojimo priežiūros tvarka.</w:t>
      </w:r>
      <w:r w:rsidR="002E5F01">
        <w:rPr>
          <w:szCs w:val="24"/>
        </w:rPr>
        <w:t xml:space="preserve"> </w:t>
      </w:r>
      <w:r w:rsidR="002E5F01" w:rsidRPr="002E5F01">
        <w:rPr>
          <w:szCs w:val="24"/>
        </w:rPr>
        <w:t>Naujų</w:t>
      </w:r>
      <w:r w:rsidR="002E5F01">
        <w:rPr>
          <w:szCs w:val="24"/>
        </w:rPr>
        <w:t xml:space="preserve"> </w:t>
      </w:r>
      <w:r w:rsidR="002E5F01" w:rsidRPr="002E5F01">
        <w:rPr>
          <w:szCs w:val="24"/>
        </w:rPr>
        <w:t>nekilnojamojo turto kadastro objektų formavimo tvarka</w:t>
      </w:r>
      <w:r w:rsidR="002E5F01">
        <w:rPr>
          <w:szCs w:val="24"/>
        </w:rPr>
        <w:t xml:space="preserve">“ </w:t>
      </w:r>
      <w:r w:rsidR="002E5F01" w:rsidRPr="002E5F01">
        <w:rPr>
          <w:szCs w:val="24"/>
        </w:rPr>
        <w:t>patvirtinimo</w:t>
      </w:r>
      <w:r w:rsidR="002E5F01">
        <w:rPr>
          <w:szCs w:val="24"/>
        </w:rPr>
        <w:t>“</w:t>
      </w:r>
      <w:r w:rsidRPr="0039251B">
        <w:rPr>
          <w:szCs w:val="24"/>
        </w:rPr>
        <w:t xml:space="preserve"> (toliau – Reglamentas)</w:t>
      </w:r>
      <w:r w:rsidR="002E5F01">
        <w:rPr>
          <w:szCs w:val="24"/>
        </w:rPr>
        <w:t>,</w:t>
      </w:r>
      <w:r w:rsidRPr="0039251B">
        <w:rPr>
          <w:szCs w:val="24"/>
        </w:rPr>
        <w:t xml:space="preserve"> nurodytus darbus:</w:t>
      </w:r>
    </w:p>
    <w:p w:rsidR="00382439" w:rsidRPr="0039251B" w:rsidRDefault="00B4650E" w:rsidP="00382439">
      <w:pPr>
        <w:tabs>
          <w:tab w:val="center" w:pos="4819"/>
          <w:tab w:val="right" w:pos="9638"/>
        </w:tabs>
        <w:ind w:firstLine="709"/>
        <w:jc w:val="both"/>
        <w:rPr>
          <w:szCs w:val="24"/>
        </w:rPr>
      </w:pPr>
      <w:r>
        <w:rPr>
          <w:szCs w:val="24"/>
        </w:rPr>
        <w:t>1.1.</w:t>
      </w:r>
      <w:r w:rsidR="00382439" w:rsidRPr="0039251B">
        <w:rPr>
          <w:szCs w:val="24"/>
        </w:rPr>
        <w:t xml:space="preserve"> nuolatinius namo būklės stebėjimus;</w:t>
      </w:r>
    </w:p>
    <w:p w:rsidR="00382439" w:rsidRPr="0039251B" w:rsidRDefault="00B4650E" w:rsidP="00382439">
      <w:pPr>
        <w:tabs>
          <w:tab w:val="center" w:pos="4819"/>
          <w:tab w:val="right" w:pos="9638"/>
        </w:tabs>
        <w:ind w:firstLine="709"/>
        <w:jc w:val="both"/>
        <w:rPr>
          <w:szCs w:val="24"/>
        </w:rPr>
      </w:pPr>
      <w:r>
        <w:rPr>
          <w:szCs w:val="24"/>
        </w:rPr>
        <w:t>1.2.</w:t>
      </w:r>
      <w:r w:rsidR="00382439" w:rsidRPr="0039251B">
        <w:rPr>
          <w:szCs w:val="24"/>
        </w:rPr>
        <w:t xml:space="preserve"> periodines (sezonines) namo apžiūras;</w:t>
      </w:r>
    </w:p>
    <w:p w:rsidR="00382439" w:rsidRPr="0039251B" w:rsidRDefault="00B4650E" w:rsidP="00382439">
      <w:pPr>
        <w:tabs>
          <w:tab w:val="center" w:pos="4819"/>
          <w:tab w:val="right" w:pos="9638"/>
        </w:tabs>
        <w:ind w:firstLine="709"/>
        <w:jc w:val="both"/>
        <w:rPr>
          <w:szCs w:val="24"/>
        </w:rPr>
      </w:pPr>
      <w:r>
        <w:rPr>
          <w:szCs w:val="24"/>
        </w:rPr>
        <w:t>1.3.</w:t>
      </w:r>
      <w:r w:rsidR="00382439" w:rsidRPr="0039251B">
        <w:rPr>
          <w:szCs w:val="24"/>
        </w:rPr>
        <w:t xml:space="preserve"> nuolatinių stebėjimų ir apžiūrų dokumentų, privalomų pagal Reglamento 51 punktą, rengimą, pildymą ir saugojimą.</w:t>
      </w:r>
    </w:p>
    <w:p w:rsidR="00382439" w:rsidRPr="0039251B" w:rsidRDefault="00382439" w:rsidP="00382439">
      <w:pPr>
        <w:tabs>
          <w:tab w:val="center" w:pos="4819"/>
          <w:tab w:val="right" w:pos="9638"/>
        </w:tabs>
        <w:ind w:firstLine="709"/>
        <w:jc w:val="both"/>
        <w:rPr>
          <w:szCs w:val="24"/>
        </w:rPr>
      </w:pPr>
      <w:r w:rsidRPr="0039251B">
        <w:rPr>
          <w:szCs w:val="24"/>
        </w:rPr>
        <w:t xml:space="preserve">2. </w:t>
      </w:r>
      <w:r w:rsidR="002E5F01">
        <w:rPr>
          <w:szCs w:val="24"/>
        </w:rPr>
        <w:t>T</w:t>
      </w:r>
      <w:r w:rsidRPr="0039251B">
        <w:rPr>
          <w:szCs w:val="24"/>
        </w:rPr>
        <w:t xml:space="preserve">echninės priežiūros </w:t>
      </w:r>
      <w:r w:rsidR="002E5F01">
        <w:rPr>
          <w:szCs w:val="24"/>
        </w:rPr>
        <w:t>m</w:t>
      </w:r>
      <w:r w:rsidR="002E5F01" w:rsidRPr="0039251B">
        <w:rPr>
          <w:szCs w:val="24"/>
        </w:rPr>
        <w:t xml:space="preserve">aksimalūs </w:t>
      </w:r>
      <w:r w:rsidRPr="0039251B">
        <w:rPr>
          <w:szCs w:val="24"/>
        </w:rPr>
        <w:t xml:space="preserve">tarifai – namų grupėms </w:t>
      </w:r>
      <w:r w:rsidR="00B4650E">
        <w:rPr>
          <w:szCs w:val="24"/>
        </w:rPr>
        <w:t>S</w:t>
      </w:r>
      <w:r w:rsidRPr="0039251B">
        <w:rPr>
          <w:szCs w:val="24"/>
        </w:rPr>
        <w:t>avivaldybės tarybos nustatyti didžiausi galimi techninės priežiūros mokėjimai.</w:t>
      </w:r>
    </w:p>
    <w:p w:rsidR="00382439" w:rsidRPr="0039251B" w:rsidRDefault="00382439" w:rsidP="00382439">
      <w:pPr>
        <w:tabs>
          <w:tab w:val="center" w:pos="4819"/>
          <w:tab w:val="right" w:pos="9638"/>
        </w:tabs>
        <w:ind w:firstLine="709"/>
        <w:jc w:val="both"/>
        <w:rPr>
          <w:szCs w:val="24"/>
        </w:rPr>
      </w:pPr>
      <w:r w:rsidRPr="0039251B">
        <w:rPr>
          <w:szCs w:val="24"/>
        </w:rPr>
        <w:t xml:space="preserve">3. </w:t>
      </w:r>
      <w:r w:rsidR="002E5F01">
        <w:rPr>
          <w:szCs w:val="24"/>
        </w:rPr>
        <w:t>S</w:t>
      </w:r>
      <w:r w:rsidRPr="0039251B">
        <w:rPr>
          <w:szCs w:val="24"/>
        </w:rPr>
        <w:t xml:space="preserve">avivaldybės daugiabučių gyvenamųjų namų techninės priežiūros maksimaliais techninės priežiūros tarifais </w:t>
      </w:r>
      <w:r w:rsidR="002E5F01">
        <w:rPr>
          <w:szCs w:val="24"/>
        </w:rPr>
        <w:t>privalo</w:t>
      </w:r>
      <w:r w:rsidR="002E5F01" w:rsidRPr="0039251B">
        <w:rPr>
          <w:szCs w:val="24"/>
        </w:rPr>
        <w:t xml:space="preserve"> </w:t>
      </w:r>
      <w:r w:rsidRPr="0039251B">
        <w:rPr>
          <w:szCs w:val="24"/>
        </w:rPr>
        <w:t xml:space="preserve">vadovautis Lietuvos Respublikos civilinio kodekso nustatyta tvarka </w:t>
      </w:r>
      <w:r w:rsidR="002E5F01">
        <w:rPr>
          <w:szCs w:val="24"/>
        </w:rPr>
        <w:t>S</w:t>
      </w:r>
      <w:r w:rsidRPr="0039251B">
        <w:rPr>
          <w:szCs w:val="24"/>
        </w:rPr>
        <w:t>avivaldybės paskirti bendrojo naudojimo objektų administratoriai, vykdantys daugiabučių gyvenamųjų namų techninę priežiūrą.</w:t>
      </w:r>
    </w:p>
    <w:p w:rsidR="00382439" w:rsidRDefault="00382439" w:rsidP="00382439">
      <w:pPr>
        <w:tabs>
          <w:tab w:val="center" w:pos="4819"/>
          <w:tab w:val="right" w:pos="9638"/>
        </w:tabs>
        <w:ind w:firstLine="709"/>
        <w:jc w:val="both"/>
        <w:rPr>
          <w:szCs w:val="24"/>
        </w:rPr>
      </w:pPr>
      <w:r w:rsidRPr="0039251B">
        <w:rPr>
          <w:szCs w:val="24"/>
        </w:rPr>
        <w:t xml:space="preserve">4. </w:t>
      </w:r>
      <w:r w:rsidR="002E5F01">
        <w:rPr>
          <w:szCs w:val="24"/>
        </w:rPr>
        <w:t>S</w:t>
      </w:r>
      <w:r w:rsidRPr="0039251B">
        <w:rPr>
          <w:szCs w:val="24"/>
        </w:rPr>
        <w:t xml:space="preserve">avivaldybės daugiabučių gyvenamųjų namų techninės priežiūros </w:t>
      </w:r>
      <w:r w:rsidR="002E5F01" w:rsidRPr="0039251B">
        <w:rPr>
          <w:szCs w:val="24"/>
        </w:rPr>
        <w:t xml:space="preserve">maksimalūs </w:t>
      </w:r>
      <w:r w:rsidRPr="0039251B">
        <w:rPr>
          <w:szCs w:val="24"/>
        </w:rPr>
        <w:t>tarifai: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446"/>
        <w:gridCol w:w="2693"/>
        <w:gridCol w:w="1134"/>
        <w:gridCol w:w="2551"/>
      </w:tblGrid>
      <w:tr w:rsidR="00382439" w:rsidRPr="0039251B" w:rsidTr="00E11C34">
        <w:tc>
          <w:tcPr>
            <w:tcW w:w="810"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tabs>
                <w:tab w:val="center" w:pos="4819"/>
                <w:tab w:val="right" w:pos="9638"/>
              </w:tabs>
              <w:spacing w:line="276" w:lineRule="auto"/>
              <w:jc w:val="center"/>
              <w:rPr>
                <w:b/>
                <w:szCs w:val="24"/>
              </w:rPr>
            </w:pPr>
            <w:r w:rsidRPr="0039251B">
              <w:rPr>
                <w:b/>
                <w:szCs w:val="24"/>
                <w:lang w:eastAsia="lt-LT"/>
              </w:rPr>
              <w:t>Eil. Nr.</w:t>
            </w:r>
          </w:p>
        </w:tc>
        <w:tc>
          <w:tcPr>
            <w:tcW w:w="2446"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tabs>
                <w:tab w:val="center" w:pos="4819"/>
                <w:tab w:val="right" w:pos="9638"/>
              </w:tabs>
              <w:spacing w:line="276" w:lineRule="auto"/>
              <w:jc w:val="center"/>
              <w:rPr>
                <w:b/>
                <w:szCs w:val="24"/>
              </w:rPr>
            </w:pPr>
            <w:r w:rsidRPr="0039251B">
              <w:rPr>
                <w:b/>
                <w:szCs w:val="24"/>
                <w:lang w:eastAsia="lt-LT"/>
              </w:rPr>
              <w:t>Namo dydis*, m</w:t>
            </w:r>
            <w:r w:rsidRPr="0039251B">
              <w:rPr>
                <w:b/>
                <w:szCs w:val="24"/>
                <w:vertAlign w:val="superscript"/>
                <w:lang w:eastAsia="lt-LT"/>
              </w:rPr>
              <w:t>2</w:t>
            </w:r>
          </w:p>
        </w:tc>
        <w:tc>
          <w:tcPr>
            <w:tcW w:w="2693" w:type="dxa"/>
            <w:tcBorders>
              <w:top w:val="single" w:sz="4" w:space="0" w:color="auto"/>
              <w:left w:val="single" w:sz="4" w:space="0" w:color="auto"/>
              <w:bottom w:val="single" w:sz="4" w:space="0" w:color="auto"/>
              <w:right w:val="single" w:sz="4" w:space="0" w:color="auto"/>
            </w:tcBorders>
            <w:hideMark/>
          </w:tcPr>
          <w:p w:rsidR="00382439" w:rsidRPr="0039251B" w:rsidRDefault="00382439" w:rsidP="00F00AB3">
            <w:pPr>
              <w:tabs>
                <w:tab w:val="center" w:pos="4819"/>
                <w:tab w:val="right" w:pos="9638"/>
              </w:tabs>
              <w:spacing w:line="276" w:lineRule="auto"/>
              <w:jc w:val="center"/>
              <w:rPr>
                <w:b/>
                <w:szCs w:val="24"/>
              </w:rPr>
            </w:pPr>
            <w:r w:rsidRPr="0039251B">
              <w:rPr>
                <w:b/>
                <w:szCs w:val="24"/>
                <w:lang w:eastAsia="lt-LT"/>
              </w:rPr>
              <w:t>Maksimalus tarifas, Eur/m</w:t>
            </w:r>
            <w:r w:rsidRPr="0039251B">
              <w:rPr>
                <w:b/>
                <w:szCs w:val="24"/>
                <w:vertAlign w:val="superscript"/>
                <w:lang w:eastAsia="lt-LT"/>
              </w:rPr>
              <w:t>2</w:t>
            </w:r>
            <w:r w:rsidRPr="0039251B">
              <w:rPr>
                <w:b/>
                <w:szCs w:val="24"/>
                <w:lang w:eastAsia="lt-LT"/>
              </w:rPr>
              <w:t>/mėn.,</w:t>
            </w:r>
            <w:r w:rsidR="004E3D62">
              <w:rPr>
                <w:b/>
                <w:szCs w:val="24"/>
                <w:lang w:eastAsia="lt-LT"/>
              </w:rPr>
              <w:t xml:space="preserve"> </w:t>
            </w:r>
            <w:r w:rsidRPr="0039251B">
              <w:rPr>
                <w:b/>
                <w:szCs w:val="24"/>
                <w:lang w:eastAsia="lt-LT"/>
              </w:rPr>
              <w:t>be PVM</w:t>
            </w:r>
          </w:p>
        </w:tc>
        <w:tc>
          <w:tcPr>
            <w:tcW w:w="1134" w:type="dxa"/>
            <w:tcBorders>
              <w:top w:val="single" w:sz="4" w:space="0" w:color="auto"/>
              <w:left w:val="single" w:sz="4" w:space="0" w:color="auto"/>
              <w:bottom w:val="single" w:sz="4" w:space="0" w:color="auto"/>
              <w:right w:val="single" w:sz="4" w:space="0" w:color="auto"/>
            </w:tcBorders>
            <w:hideMark/>
          </w:tcPr>
          <w:p w:rsidR="0009538C" w:rsidRDefault="0009538C" w:rsidP="00E11C34">
            <w:pPr>
              <w:tabs>
                <w:tab w:val="center" w:pos="4819"/>
                <w:tab w:val="right" w:pos="9638"/>
              </w:tabs>
              <w:spacing w:line="276" w:lineRule="auto"/>
              <w:jc w:val="center"/>
              <w:rPr>
                <w:b/>
                <w:szCs w:val="24"/>
                <w:lang w:eastAsia="lt-LT"/>
              </w:rPr>
            </w:pPr>
            <w:r>
              <w:rPr>
                <w:b/>
                <w:szCs w:val="24"/>
                <w:lang w:eastAsia="lt-LT"/>
              </w:rPr>
              <w:t>P</w:t>
            </w:r>
            <w:r w:rsidR="00382439" w:rsidRPr="0039251B">
              <w:rPr>
                <w:b/>
                <w:szCs w:val="24"/>
                <w:lang w:eastAsia="lt-LT"/>
              </w:rPr>
              <w:t>VM</w:t>
            </w:r>
          </w:p>
          <w:p w:rsidR="00382439" w:rsidRPr="0039251B" w:rsidRDefault="0009538C" w:rsidP="0009538C">
            <w:pPr>
              <w:tabs>
                <w:tab w:val="center" w:pos="4819"/>
                <w:tab w:val="right" w:pos="9638"/>
              </w:tabs>
              <w:spacing w:line="276" w:lineRule="auto"/>
              <w:jc w:val="center"/>
              <w:rPr>
                <w:b/>
                <w:szCs w:val="24"/>
              </w:rPr>
            </w:pPr>
            <w:r w:rsidRPr="009625FB">
              <w:rPr>
                <w:rFonts w:eastAsia="Andale Sans UI" w:cs="Tahoma"/>
                <w:szCs w:val="24"/>
                <w:lang w:bidi="en-US"/>
              </w:rPr>
              <w:t>21</w:t>
            </w:r>
            <w:r w:rsidR="003138C3">
              <w:rPr>
                <w:rFonts w:eastAsia="Andale Sans UI" w:cs="Tahoma"/>
                <w:szCs w:val="24"/>
                <w:lang w:bidi="en-US"/>
              </w:rPr>
              <w:t xml:space="preserve"> </w:t>
            </w:r>
            <w:r w:rsidRPr="009625FB">
              <w:rPr>
                <w:rFonts w:eastAsia="Andale Sans UI" w:cs="Tahoma"/>
                <w:szCs w:val="24"/>
                <w:lang w:val="en-US" w:bidi="en-US"/>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382439" w:rsidRPr="0039251B" w:rsidRDefault="00382439" w:rsidP="00F00AB3">
            <w:pPr>
              <w:tabs>
                <w:tab w:val="center" w:pos="4819"/>
                <w:tab w:val="right" w:pos="9638"/>
              </w:tabs>
              <w:spacing w:line="276" w:lineRule="auto"/>
              <w:jc w:val="center"/>
              <w:rPr>
                <w:b/>
                <w:szCs w:val="24"/>
              </w:rPr>
            </w:pPr>
            <w:r w:rsidRPr="0039251B">
              <w:rPr>
                <w:b/>
                <w:szCs w:val="24"/>
                <w:lang w:eastAsia="lt-LT"/>
              </w:rPr>
              <w:t>Maksimalus tarifas, Eur/m</w:t>
            </w:r>
            <w:r w:rsidRPr="0039251B">
              <w:rPr>
                <w:b/>
                <w:szCs w:val="24"/>
                <w:vertAlign w:val="superscript"/>
                <w:lang w:eastAsia="lt-LT"/>
              </w:rPr>
              <w:t>2</w:t>
            </w:r>
            <w:r w:rsidRPr="0039251B">
              <w:rPr>
                <w:b/>
                <w:szCs w:val="24"/>
                <w:lang w:eastAsia="lt-LT"/>
              </w:rPr>
              <w:t>/mėn.,</w:t>
            </w:r>
            <w:r w:rsidR="004E3D62">
              <w:rPr>
                <w:b/>
                <w:szCs w:val="24"/>
                <w:lang w:eastAsia="lt-LT"/>
              </w:rPr>
              <w:t xml:space="preserve"> </w:t>
            </w:r>
            <w:r w:rsidRPr="0039251B">
              <w:rPr>
                <w:b/>
                <w:szCs w:val="24"/>
                <w:lang w:eastAsia="lt-LT"/>
              </w:rPr>
              <w:t>su PVM</w:t>
            </w:r>
          </w:p>
        </w:tc>
      </w:tr>
      <w:tr w:rsidR="00382439" w:rsidRPr="0039251B" w:rsidTr="00E11C34">
        <w:tc>
          <w:tcPr>
            <w:tcW w:w="810"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tabs>
                <w:tab w:val="center" w:pos="4819"/>
                <w:tab w:val="right" w:pos="9638"/>
              </w:tabs>
              <w:spacing w:line="276" w:lineRule="auto"/>
              <w:jc w:val="center"/>
              <w:rPr>
                <w:szCs w:val="24"/>
              </w:rPr>
            </w:pPr>
            <w:r w:rsidRPr="0039251B">
              <w:rPr>
                <w:szCs w:val="24"/>
                <w:lang w:eastAsia="lt-LT"/>
              </w:rPr>
              <w:t>1.</w:t>
            </w:r>
          </w:p>
        </w:tc>
        <w:tc>
          <w:tcPr>
            <w:tcW w:w="2446"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tabs>
                <w:tab w:val="center" w:pos="4819"/>
                <w:tab w:val="right" w:pos="9638"/>
              </w:tabs>
              <w:spacing w:line="276" w:lineRule="auto"/>
              <w:jc w:val="center"/>
              <w:rPr>
                <w:szCs w:val="24"/>
              </w:rPr>
            </w:pPr>
            <w:r w:rsidRPr="0039251B">
              <w:rPr>
                <w:szCs w:val="24"/>
                <w:lang w:eastAsia="lt-LT"/>
              </w:rPr>
              <w:t>Iki 1000</w:t>
            </w:r>
          </w:p>
        </w:tc>
        <w:tc>
          <w:tcPr>
            <w:tcW w:w="2693" w:type="dxa"/>
            <w:tcBorders>
              <w:top w:val="single" w:sz="4" w:space="0" w:color="auto"/>
              <w:left w:val="single" w:sz="4" w:space="0" w:color="auto"/>
              <w:bottom w:val="single" w:sz="4" w:space="0" w:color="auto"/>
              <w:right w:val="single" w:sz="4" w:space="0" w:color="auto"/>
            </w:tcBorders>
            <w:hideMark/>
          </w:tcPr>
          <w:p w:rsidR="00382439" w:rsidRPr="0039251B" w:rsidRDefault="00382439" w:rsidP="0009538C">
            <w:pPr>
              <w:tabs>
                <w:tab w:val="center" w:pos="4819"/>
                <w:tab w:val="right" w:pos="9638"/>
              </w:tabs>
              <w:spacing w:line="276" w:lineRule="auto"/>
              <w:jc w:val="center"/>
              <w:rPr>
                <w:szCs w:val="24"/>
              </w:rPr>
            </w:pPr>
            <w:r w:rsidRPr="0039251B">
              <w:rPr>
                <w:szCs w:val="24"/>
                <w:lang w:eastAsia="lt-LT"/>
              </w:rPr>
              <w:t>0,01</w:t>
            </w:r>
            <w:r w:rsidR="0009538C">
              <w:rPr>
                <w:szCs w:val="24"/>
                <w:lang w:eastAsia="lt-LT"/>
              </w:rPr>
              <w:t>19</w:t>
            </w:r>
          </w:p>
        </w:tc>
        <w:tc>
          <w:tcPr>
            <w:tcW w:w="1134" w:type="dxa"/>
            <w:tcBorders>
              <w:top w:val="single" w:sz="4" w:space="0" w:color="auto"/>
              <w:left w:val="single" w:sz="4" w:space="0" w:color="auto"/>
              <w:bottom w:val="single" w:sz="4" w:space="0" w:color="auto"/>
              <w:right w:val="single" w:sz="4" w:space="0" w:color="auto"/>
            </w:tcBorders>
            <w:hideMark/>
          </w:tcPr>
          <w:p w:rsidR="00382439" w:rsidRPr="0039251B" w:rsidRDefault="00382439" w:rsidP="00A21814">
            <w:pPr>
              <w:tabs>
                <w:tab w:val="center" w:pos="4819"/>
                <w:tab w:val="right" w:pos="9638"/>
              </w:tabs>
              <w:spacing w:line="276" w:lineRule="auto"/>
              <w:jc w:val="center"/>
              <w:rPr>
                <w:szCs w:val="24"/>
              </w:rPr>
            </w:pPr>
            <w:r w:rsidRPr="0039251B">
              <w:rPr>
                <w:szCs w:val="24"/>
                <w:lang w:eastAsia="lt-LT"/>
              </w:rPr>
              <w:t>0,00</w:t>
            </w:r>
            <w:r w:rsidR="00A21814">
              <w:rPr>
                <w:szCs w:val="24"/>
                <w:lang w:eastAsia="lt-LT"/>
              </w:rPr>
              <w:t>25</w:t>
            </w:r>
          </w:p>
        </w:tc>
        <w:tc>
          <w:tcPr>
            <w:tcW w:w="2551" w:type="dxa"/>
            <w:tcBorders>
              <w:top w:val="single" w:sz="4" w:space="0" w:color="auto"/>
              <w:left w:val="single" w:sz="4" w:space="0" w:color="auto"/>
              <w:bottom w:val="single" w:sz="4" w:space="0" w:color="auto"/>
              <w:right w:val="single" w:sz="4" w:space="0" w:color="auto"/>
            </w:tcBorders>
            <w:hideMark/>
          </w:tcPr>
          <w:p w:rsidR="00382439" w:rsidRPr="0039251B" w:rsidRDefault="00382439" w:rsidP="00A21814">
            <w:pPr>
              <w:tabs>
                <w:tab w:val="center" w:pos="4819"/>
                <w:tab w:val="right" w:pos="9638"/>
              </w:tabs>
              <w:spacing w:line="276" w:lineRule="auto"/>
              <w:jc w:val="center"/>
              <w:rPr>
                <w:szCs w:val="24"/>
              </w:rPr>
            </w:pPr>
            <w:r w:rsidRPr="0039251B">
              <w:rPr>
                <w:szCs w:val="24"/>
                <w:lang w:eastAsia="lt-LT"/>
              </w:rPr>
              <w:t>0,01</w:t>
            </w:r>
            <w:r w:rsidR="00A21814">
              <w:rPr>
                <w:szCs w:val="24"/>
                <w:lang w:eastAsia="lt-LT"/>
              </w:rPr>
              <w:t>44</w:t>
            </w:r>
          </w:p>
        </w:tc>
      </w:tr>
      <w:tr w:rsidR="00382439" w:rsidRPr="0039251B" w:rsidTr="00E11C34">
        <w:tc>
          <w:tcPr>
            <w:tcW w:w="810"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tabs>
                <w:tab w:val="center" w:pos="4819"/>
                <w:tab w:val="right" w:pos="9638"/>
              </w:tabs>
              <w:spacing w:line="276" w:lineRule="auto"/>
              <w:jc w:val="center"/>
              <w:rPr>
                <w:szCs w:val="24"/>
              </w:rPr>
            </w:pPr>
            <w:r w:rsidRPr="0039251B">
              <w:rPr>
                <w:szCs w:val="24"/>
                <w:lang w:eastAsia="lt-LT"/>
              </w:rPr>
              <w:t>2.</w:t>
            </w:r>
          </w:p>
        </w:tc>
        <w:tc>
          <w:tcPr>
            <w:tcW w:w="2446"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tabs>
                <w:tab w:val="center" w:pos="4819"/>
                <w:tab w:val="right" w:pos="9638"/>
              </w:tabs>
              <w:spacing w:line="276" w:lineRule="auto"/>
              <w:jc w:val="center"/>
              <w:rPr>
                <w:szCs w:val="24"/>
              </w:rPr>
            </w:pPr>
            <w:r w:rsidRPr="0039251B">
              <w:rPr>
                <w:szCs w:val="24"/>
                <w:lang w:eastAsia="lt-LT"/>
              </w:rPr>
              <w:t>1001</w:t>
            </w:r>
            <w:r w:rsidR="003138C3">
              <w:rPr>
                <w:szCs w:val="24"/>
                <w:lang w:eastAsia="lt-LT"/>
              </w:rPr>
              <w:t>–</w:t>
            </w:r>
            <w:r w:rsidRPr="0039251B">
              <w:rPr>
                <w:szCs w:val="24"/>
                <w:lang w:eastAsia="lt-LT"/>
              </w:rPr>
              <w:t>2000</w:t>
            </w:r>
          </w:p>
        </w:tc>
        <w:tc>
          <w:tcPr>
            <w:tcW w:w="2693" w:type="dxa"/>
            <w:tcBorders>
              <w:top w:val="single" w:sz="4" w:space="0" w:color="auto"/>
              <w:left w:val="single" w:sz="4" w:space="0" w:color="auto"/>
              <w:bottom w:val="single" w:sz="4" w:space="0" w:color="auto"/>
              <w:right w:val="single" w:sz="4" w:space="0" w:color="auto"/>
            </w:tcBorders>
            <w:hideMark/>
          </w:tcPr>
          <w:p w:rsidR="00382439" w:rsidRPr="0039251B" w:rsidRDefault="00382439" w:rsidP="0009538C">
            <w:pPr>
              <w:tabs>
                <w:tab w:val="center" w:pos="4819"/>
                <w:tab w:val="right" w:pos="9638"/>
              </w:tabs>
              <w:spacing w:line="276" w:lineRule="auto"/>
              <w:jc w:val="center"/>
              <w:rPr>
                <w:szCs w:val="24"/>
              </w:rPr>
            </w:pPr>
            <w:r w:rsidRPr="0039251B">
              <w:rPr>
                <w:szCs w:val="24"/>
                <w:lang w:eastAsia="lt-LT"/>
              </w:rPr>
              <w:t>0,01</w:t>
            </w:r>
            <w:r w:rsidR="0009538C">
              <w:rPr>
                <w:szCs w:val="24"/>
                <w:lang w:eastAsia="lt-LT"/>
              </w:rPr>
              <w:t>40</w:t>
            </w:r>
          </w:p>
        </w:tc>
        <w:tc>
          <w:tcPr>
            <w:tcW w:w="1134" w:type="dxa"/>
            <w:tcBorders>
              <w:top w:val="single" w:sz="4" w:space="0" w:color="auto"/>
              <w:left w:val="single" w:sz="4" w:space="0" w:color="auto"/>
              <w:bottom w:val="single" w:sz="4" w:space="0" w:color="auto"/>
              <w:right w:val="single" w:sz="4" w:space="0" w:color="auto"/>
            </w:tcBorders>
            <w:hideMark/>
          </w:tcPr>
          <w:p w:rsidR="00382439" w:rsidRPr="0039251B" w:rsidRDefault="00382439" w:rsidP="00A21814">
            <w:pPr>
              <w:tabs>
                <w:tab w:val="center" w:pos="4819"/>
                <w:tab w:val="right" w:pos="9638"/>
              </w:tabs>
              <w:spacing w:line="276" w:lineRule="auto"/>
              <w:jc w:val="center"/>
              <w:rPr>
                <w:szCs w:val="24"/>
              </w:rPr>
            </w:pPr>
            <w:r w:rsidRPr="0039251B">
              <w:rPr>
                <w:szCs w:val="24"/>
                <w:lang w:eastAsia="lt-LT"/>
              </w:rPr>
              <w:t>0,00</w:t>
            </w:r>
            <w:r w:rsidR="00A21814">
              <w:rPr>
                <w:szCs w:val="24"/>
                <w:lang w:eastAsia="lt-LT"/>
              </w:rPr>
              <w:t>29</w:t>
            </w:r>
          </w:p>
        </w:tc>
        <w:tc>
          <w:tcPr>
            <w:tcW w:w="2551" w:type="dxa"/>
            <w:tcBorders>
              <w:top w:val="single" w:sz="4" w:space="0" w:color="auto"/>
              <w:left w:val="single" w:sz="4" w:space="0" w:color="auto"/>
              <w:bottom w:val="single" w:sz="4" w:space="0" w:color="auto"/>
              <w:right w:val="single" w:sz="4" w:space="0" w:color="auto"/>
            </w:tcBorders>
            <w:hideMark/>
          </w:tcPr>
          <w:p w:rsidR="00382439" w:rsidRPr="0039251B" w:rsidRDefault="00382439" w:rsidP="00A21814">
            <w:pPr>
              <w:tabs>
                <w:tab w:val="center" w:pos="4819"/>
                <w:tab w:val="right" w:pos="9638"/>
              </w:tabs>
              <w:spacing w:line="276" w:lineRule="auto"/>
              <w:jc w:val="center"/>
              <w:rPr>
                <w:szCs w:val="24"/>
              </w:rPr>
            </w:pPr>
            <w:r w:rsidRPr="0039251B">
              <w:rPr>
                <w:szCs w:val="24"/>
                <w:lang w:eastAsia="lt-LT"/>
              </w:rPr>
              <w:t>0,0</w:t>
            </w:r>
            <w:r w:rsidR="00A21814">
              <w:rPr>
                <w:szCs w:val="24"/>
                <w:lang w:eastAsia="lt-LT"/>
              </w:rPr>
              <w:t>169</w:t>
            </w:r>
          </w:p>
        </w:tc>
      </w:tr>
      <w:tr w:rsidR="00382439" w:rsidRPr="0039251B" w:rsidTr="00E11C34">
        <w:tc>
          <w:tcPr>
            <w:tcW w:w="810"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tabs>
                <w:tab w:val="center" w:pos="4819"/>
                <w:tab w:val="right" w:pos="9638"/>
              </w:tabs>
              <w:spacing w:line="276" w:lineRule="auto"/>
              <w:jc w:val="center"/>
              <w:rPr>
                <w:szCs w:val="24"/>
              </w:rPr>
            </w:pPr>
            <w:r w:rsidRPr="0039251B">
              <w:rPr>
                <w:szCs w:val="24"/>
                <w:lang w:eastAsia="lt-LT"/>
              </w:rPr>
              <w:t>3.</w:t>
            </w:r>
          </w:p>
        </w:tc>
        <w:tc>
          <w:tcPr>
            <w:tcW w:w="2446"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tabs>
                <w:tab w:val="center" w:pos="4819"/>
                <w:tab w:val="right" w:pos="9638"/>
              </w:tabs>
              <w:spacing w:line="276" w:lineRule="auto"/>
              <w:jc w:val="center"/>
              <w:rPr>
                <w:szCs w:val="24"/>
              </w:rPr>
            </w:pPr>
            <w:r w:rsidRPr="0039251B">
              <w:rPr>
                <w:szCs w:val="24"/>
                <w:lang w:eastAsia="lt-LT"/>
              </w:rPr>
              <w:t>2001</w:t>
            </w:r>
            <w:r w:rsidR="003138C3">
              <w:rPr>
                <w:szCs w:val="24"/>
                <w:lang w:eastAsia="lt-LT"/>
              </w:rPr>
              <w:t>–</w:t>
            </w:r>
            <w:r w:rsidRPr="0039251B">
              <w:rPr>
                <w:szCs w:val="24"/>
                <w:lang w:eastAsia="lt-LT"/>
              </w:rPr>
              <w:t>5000</w:t>
            </w:r>
          </w:p>
        </w:tc>
        <w:tc>
          <w:tcPr>
            <w:tcW w:w="2693" w:type="dxa"/>
            <w:tcBorders>
              <w:top w:val="single" w:sz="4" w:space="0" w:color="auto"/>
              <w:left w:val="single" w:sz="4" w:space="0" w:color="auto"/>
              <w:bottom w:val="single" w:sz="4" w:space="0" w:color="auto"/>
              <w:right w:val="single" w:sz="4" w:space="0" w:color="auto"/>
            </w:tcBorders>
            <w:hideMark/>
          </w:tcPr>
          <w:p w:rsidR="00382439" w:rsidRPr="0039251B" w:rsidRDefault="00F00AB3" w:rsidP="0009538C">
            <w:pPr>
              <w:tabs>
                <w:tab w:val="center" w:pos="4819"/>
                <w:tab w:val="right" w:pos="9638"/>
              </w:tabs>
              <w:spacing w:line="276" w:lineRule="auto"/>
              <w:jc w:val="center"/>
              <w:rPr>
                <w:szCs w:val="24"/>
              </w:rPr>
            </w:pPr>
            <w:r>
              <w:rPr>
                <w:szCs w:val="24"/>
                <w:lang w:eastAsia="lt-LT"/>
              </w:rPr>
              <w:t>0,0</w:t>
            </w:r>
            <w:r w:rsidR="0009538C">
              <w:rPr>
                <w:szCs w:val="24"/>
                <w:lang w:eastAsia="lt-LT"/>
              </w:rPr>
              <w:t>161</w:t>
            </w:r>
          </w:p>
        </w:tc>
        <w:tc>
          <w:tcPr>
            <w:tcW w:w="1134" w:type="dxa"/>
            <w:tcBorders>
              <w:top w:val="single" w:sz="4" w:space="0" w:color="auto"/>
              <w:left w:val="single" w:sz="4" w:space="0" w:color="auto"/>
              <w:bottom w:val="single" w:sz="4" w:space="0" w:color="auto"/>
              <w:right w:val="single" w:sz="4" w:space="0" w:color="auto"/>
            </w:tcBorders>
            <w:hideMark/>
          </w:tcPr>
          <w:p w:rsidR="00382439" w:rsidRPr="0039251B" w:rsidRDefault="00382439" w:rsidP="00A21814">
            <w:pPr>
              <w:tabs>
                <w:tab w:val="center" w:pos="4819"/>
                <w:tab w:val="right" w:pos="9638"/>
              </w:tabs>
              <w:spacing w:line="276" w:lineRule="auto"/>
              <w:jc w:val="center"/>
              <w:rPr>
                <w:szCs w:val="24"/>
              </w:rPr>
            </w:pPr>
            <w:r w:rsidRPr="0039251B">
              <w:rPr>
                <w:szCs w:val="24"/>
                <w:lang w:eastAsia="lt-LT"/>
              </w:rPr>
              <w:t>0,00</w:t>
            </w:r>
            <w:r w:rsidR="00A21814">
              <w:rPr>
                <w:szCs w:val="24"/>
                <w:lang w:eastAsia="lt-LT"/>
              </w:rPr>
              <w:t>34</w:t>
            </w:r>
          </w:p>
        </w:tc>
        <w:tc>
          <w:tcPr>
            <w:tcW w:w="2551" w:type="dxa"/>
            <w:tcBorders>
              <w:top w:val="single" w:sz="4" w:space="0" w:color="auto"/>
              <w:left w:val="single" w:sz="4" w:space="0" w:color="auto"/>
              <w:bottom w:val="single" w:sz="4" w:space="0" w:color="auto"/>
              <w:right w:val="single" w:sz="4" w:space="0" w:color="auto"/>
            </w:tcBorders>
            <w:hideMark/>
          </w:tcPr>
          <w:p w:rsidR="00382439" w:rsidRPr="0039251B" w:rsidRDefault="00382439" w:rsidP="00A21814">
            <w:pPr>
              <w:tabs>
                <w:tab w:val="center" w:pos="4819"/>
                <w:tab w:val="right" w:pos="9638"/>
              </w:tabs>
              <w:spacing w:line="276" w:lineRule="auto"/>
              <w:jc w:val="center"/>
              <w:rPr>
                <w:szCs w:val="24"/>
              </w:rPr>
            </w:pPr>
            <w:r w:rsidRPr="0039251B">
              <w:rPr>
                <w:szCs w:val="24"/>
                <w:lang w:eastAsia="lt-LT"/>
              </w:rPr>
              <w:t>0,0</w:t>
            </w:r>
            <w:r w:rsidR="00A21814">
              <w:rPr>
                <w:szCs w:val="24"/>
                <w:lang w:eastAsia="lt-LT"/>
              </w:rPr>
              <w:t>195</w:t>
            </w:r>
          </w:p>
        </w:tc>
      </w:tr>
    </w:tbl>
    <w:p w:rsidR="00382439" w:rsidRPr="002E5F01" w:rsidRDefault="00382439" w:rsidP="00382439">
      <w:pPr>
        <w:tabs>
          <w:tab w:val="center" w:pos="4819"/>
          <w:tab w:val="right" w:pos="9638"/>
        </w:tabs>
        <w:jc w:val="both"/>
        <w:rPr>
          <w:sz w:val="22"/>
          <w:szCs w:val="22"/>
        </w:rPr>
      </w:pPr>
      <w:r w:rsidRPr="00E60A58">
        <w:rPr>
          <w:sz w:val="22"/>
          <w:szCs w:val="22"/>
        </w:rPr>
        <w:t>*</w:t>
      </w:r>
      <w:r w:rsidRPr="002E5F01">
        <w:rPr>
          <w:sz w:val="22"/>
          <w:szCs w:val="22"/>
        </w:rPr>
        <w:t>daugiabučio gyvenamojo namo dydis, išreikštas namo suminiu butų ir kitų patalpų naudinguoju plotu.</w:t>
      </w:r>
    </w:p>
    <w:p w:rsidR="00382439" w:rsidRDefault="00382439" w:rsidP="00382439">
      <w:pPr>
        <w:rPr>
          <w:sz w:val="10"/>
          <w:szCs w:val="10"/>
        </w:rPr>
      </w:pPr>
    </w:p>
    <w:p w:rsidR="00265D3D" w:rsidRDefault="00265D3D" w:rsidP="00382439">
      <w:pPr>
        <w:tabs>
          <w:tab w:val="center" w:pos="4819"/>
          <w:tab w:val="right" w:pos="9638"/>
        </w:tabs>
        <w:ind w:firstLine="709"/>
        <w:jc w:val="both"/>
        <w:rPr>
          <w:szCs w:val="24"/>
        </w:rPr>
      </w:pPr>
    </w:p>
    <w:p w:rsidR="00382439" w:rsidRPr="0039251B" w:rsidRDefault="00382439" w:rsidP="00382439">
      <w:pPr>
        <w:tabs>
          <w:tab w:val="center" w:pos="4819"/>
          <w:tab w:val="right" w:pos="9638"/>
        </w:tabs>
        <w:ind w:firstLine="709"/>
        <w:jc w:val="both"/>
        <w:rPr>
          <w:szCs w:val="24"/>
        </w:rPr>
      </w:pPr>
      <w:r w:rsidRPr="0039251B">
        <w:rPr>
          <w:szCs w:val="24"/>
        </w:rPr>
        <w:t xml:space="preserve">5. </w:t>
      </w:r>
      <w:r w:rsidR="002E5F01">
        <w:rPr>
          <w:szCs w:val="24"/>
        </w:rPr>
        <w:t>S</w:t>
      </w:r>
      <w:r w:rsidR="002E5F01" w:rsidRPr="0039251B">
        <w:rPr>
          <w:szCs w:val="24"/>
        </w:rPr>
        <w:t xml:space="preserve">avivaldybės daugiabučių gyvenamųjų namų techninės priežiūros </w:t>
      </w:r>
      <w:r w:rsidR="002E5F01">
        <w:rPr>
          <w:szCs w:val="24"/>
        </w:rPr>
        <w:t>m</w:t>
      </w:r>
      <w:r w:rsidRPr="0039251B">
        <w:rPr>
          <w:szCs w:val="24"/>
        </w:rPr>
        <w:t>aksimalūs tarifai didinami arba mažinami pagal namo techninės priežiūros ypatumus atitinkamais koeficientais:</w:t>
      </w: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21"/>
        <w:gridCol w:w="6663"/>
        <w:gridCol w:w="1855"/>
      </w:tblGrid>
      <w:tr w:rsidR="00382439" w:rsidRPr="0039251B" w:rsidTr="00E11C34">
        <w:tc>
          <w:tcPr>
            <w:tcW w:w="1021" w:type="dxa"/>
            <w:tcBorders>
              <w:top w:val="single" w:sz="4" w:space="0" w:color="auto"/>
              <w:left w:val="single" w:sz="4" w:space="0" w:color="auto"/>
              <w:bottom w:val="single" w:sz="4" w:space="0" w:color="auto"/>
              <w:right w:val="single" w:sz="4" w:space="0" w:color="auto"/>
            </w:tcBorders>
          </w:tcPr>
          <w:p w:rsidR="00382439" w:rsidRPr="0039251B" w:rsidRDefault="00382439" w:rsidP="00E11C34">
            <w:pPr>
              <w:jc w:val="center"/>
              <w:rPr>
                <w:b/>
                <w:szCs w:val="24"/>
              </w:rPr>
            </w:pPr>
            <w:r w:rsidRPr="0039251B">
              <w:rPr>
                <w:b/>
                <w:szCs w:val="24"/>
              </w:rPr>
              <w:t>Eil. Nr.</w:t>
            </w:r>
          </w:p>
        </w:tc>
        <w:tc>
          <w:tcPr>
            <w:tcW w:w="6663" w:type="dxa"/>
            <w:tcBorders>
              <w:top w:val="single" w:sz="4" w:space="0" w:color="auto"/>
              <w:left w:val="single" w:sz="4" w:space="0" w:color="auto"/>
              <w:bottom w:val="single" w:sz="4" w:space="0" w:color="auto"/>
              <w:right w:val="single" w:sz="4" w:space="0" w:color="auto"/>
            </w:tcBorders>
          </w:tcPr>
          <w:p w:rsidR="00382439" w:rsidRPr="0039251B" w:rsidRDefault="00382439" w:rsidP="00E11C34">
            <w:pPr>
              <w:jc w:val="center"/>
              <w:rPr>
                <w:rFonts w:eastAsia="Calibri"/>
                <w:b/>
                <w:szCs w:val="24"/>
              </w:rPr>
            </w:pPr>
            <w:r w:rsidRPr="0039251B">
              <w:rPr>
                <w:b/>
                <w:szCs w:val="24"/>
              </w:rPr>
              <w:t>Namo ypatumai</w:t>
            </w:r>
          </w:p>
        </w:tc>
        <w:tc>
          <w:tcPr>
            <w:tcW w:w="1855" w:type="dxa"/>
            <w:tcBorders>
              <w:top w:val="single" w:sz="4" w:space="0" w:color="auto"/>
              <w:left w:val="single" w:sz="4" w:space="0" w:color="auto"/>
              <w:bottom w:val="single" w:sz="4" w:space="0" w:color="auto"/>
              <w:right w:val="single" w:sz="4" w:space="0" w:color="auto"/>
            </w:tcBorders>
          </w:tcPr>
          <w:p w:rsidR="00382439" w:rsidRPr="0039251B" w:rsidRDefault="00382439" w:rsidP="00F00AB3">
            <w:pPr>
              <w:jc w:val="center"/>
              <w:rPr>
                <w:b/>
                <w:szCs w:val="24"/>
              </w:rPr>
            </w:pPr>
            <w:r w:rsidRPr="0039251B">
              <w:rPr>
                <w:b/>
                <w:szCs w:val="24"/>
              </w:rPr>
              <w:t>Koeficientas</w:t>
            </w:r>
            <w:r w:rsidR="00E60A58" w:rsidRPr="00E60A58">
              <w:rPr>
                <w:rFonts w:eastAsia="Andale Sans UI" w:cs="Tahoma"/>
                <w:szCs w:val="24"/>
                <w:lang w:bidi="en-US"/>
              </w:rPr>
              <w:t xml:space="preserve"> </w:t>
            </w:r>
            <w:proofErr w:type="spellStart"/>
            <w:r w:rsidR="00E60A58" w:rsidRPr="00E60A58">
              <w:rPr>
                <w:rFonts w:eastAsia="Andale Sans UI" w:cs="Tahoma"/>
                <w:szCs w:val="24"/>
                <w:lang w:bidi="en-US"/>
              </w:rPr>
              <w:t>k</w:t>
            </w:r>
            <w:r w:rsidR="00E60A58" w:rsidRPr="00E60A58">
              <w:rPr>
                <w:rFonts w:eastAsia="Andale Sans UI" w:cs="Tahoma"/>
                <w:szCs w:val="24"/>
                <w:vertAlign w:val="subscript"/>
                <w:lang w:bidi="en-US"/>
              </w:rPr>
              <w:t>y</w:t>
            </w:r>
            <w:proofErr w:type="spellEnd"/>
          </w:p>
        </w:tc>
      </w:tr>
      <w:tr w:rsidR="00382439" w:rsidRPr="0039251B" w:rsidTr="00E11C34">
        <w:tc>
          <w:tcPr>
            <w:tcW w:w="1021"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1.</w:t>
            </w:r>
          </w:p>
        </w:tc>
        <w:tc>
          <w:tcPr>
            <w:tcW w:w="6663"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both"/>
              <w:rPr>
                <w:rFonts w:eastAsia="Calibri"/>
                <w:szCs w:val="24"/>
              </w:rPr>
            </w:pPr>
            <w:r w:rsidRPr="0039251B">
              <w:rPr>
                <w:szCs w:val="24"/>
              </w:rPr>
              <w:t>Namai, kuriuose neįrengta bendroji geriamojo vandens tiekimo inžinerinė sistema</w:t>
            </w:r>
          </w:p>
        </w:tc>
        <w:tc>
          <w:tcPr>
            <w:tcW w:w="1855"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0,97</w:t>
            </w:r>
          </w:p>
        </w:tc>
      </w:tr>
      <w:tr w:rsidR="00382439" w:rsidRPr="0039251B" w:rsidTr="00E11C34">
        <w:tc>
          <w:tcPr>
            <w:tcW w:w="1021"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2.</w:t>
            </w:r>
          </w:p>
        </w:tc>
        <w:tc>
          <w:tcPr>
            <w:tcW w:w="6663"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both"/>
              <w:rPr>
                <w:rFonts w:eastAsia="Calibri"/>
                <w:szCs w:val="24"/>
              </w:rPr>
            </w:pPr>
            <w:r w:rsidRPr="0039251B">
              <w:rPr>
                <w:szCs w:val="24"/>
              </w:rPr>
              <w:t>Namai, kuriuose neįrengta bendroji nuotekų šalinimo inžinerinė sistema</w:t>
            </w:r>
          </w:p>
        </w:tc>
        <w:tc>
          <w:tcPr>
            <w:tcW w:w="1855"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0,97</w:t>
            </w:r>
          </w:p>
        </w:tc>
      </w:tr>
      <w:tr w:rsidR="00382439" w:rsidRPr="0039251B" w:rsidTr="00E11C34">
        <w:tc>
          <w:tcPr>
            <w:tcW w:w="1021"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3.</w:t>
            </w:r>
          </w:p>
        </w:tc>
        <w:tc>
          <w:tcPr>
            <w:tcW w:w="6663"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both"/>
              <w:rPr>
                <w:rFonts w:eastAsia="Calibri"/>
                <w:szCs w:val="24"/>
              </w:rPr>
            </w:pPr>
            <w:r w:rsidRPr="0039251B">
              <w:rPr>
                <w:szCs w:val="24"/>
              </w:rPr>
              <w:t>Namai, kuriuose neįrengta bendroji elektros inžinerinė sistema</w:t>
            </w:r>
          </w:p>
        </w:tc>
        <w:tc>
          <w:tcPr>
            <w:tcW w:w="1855"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0,98</w:t>
            </w:r>
          </w:p>
        </w:tc>
      </w:tr>
      <w:tr w:rsidR="00382439" w:rsidRPr="0039251B" w:rsidTr="00E11C34">
        <w:tc>
          <w:tcPr>
            <w:tcW w:w="1021"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4.</w:t>
            </w:r>
          </w:p>
        </w:tc>
        <w:tc>
          <w:tcPr>
            <w:tcW w:w="6663"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both"/>
              <w:rPr>
                <w:rFonts w:eastAsia="Calibri"/>
                <w:szCs w:val="24"/>
              </w:rPr>
            </w:pPr>
            <w:r w:rsidRPr="0039251B">
              <w:rPr>
                <w:szCs w:val="24"/>
              </w:rPr>
              <w:t>Namai, kuriuose nėra bendrojo naudojimo patalpų</w:t>
            </w:r>
          </w:p>
        </w:tc>
        <w:tc>
          <w:tcPr>
            <w:tcW w:w="1855"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0,98</w:t>
            </w:r>
          </w:p>
        </w:tc>
      </w:tr>
      <w:tr w:rsidR="00382439" w:rsidRPr="0039251B" w:rsidTr="00E11C34">
        <w:tc>
          <w:tcPr>
            <w:tcW w:w="1021"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5.</w:t>
            </w:r>
          </w:p>
        </w:tc>
        <w:tc>
          <w:tcPr>
            <w:tcW w:w="6663"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both"/>
              <w:rPr>
                <w:rFonts w:eastAsia="Calibri"/>
                <w:szCs w:val="24"/>
              </w:rPr>
            </w:pPr>
            <w:r w:rsidRPr="0039251B">
              <w:rPr>
                <w:szCs w:val="24"/>
              </w:rPr>
              <w:t>Namai be išskirtinių techninės priežiūros ypatumų</w:t>
            </w:r>
          </w:p>
        </w:tc>
        <w:tc>
          <w:tcPr>
            <w:tcW w:w="1855"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1,00</w:t>
            </w:r>
          </w:p>
        </w:tc>
      </w:tr>
      <w:tr w:rsidR="00382439" w:rsidRPr="0039251B" w:rsidTr="00E11C34">
        <w:tc>
          <w:tcPr>
            <w:tcW w:w="1021"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6.</w:t>
            </w:r>
          </w:p>
        </w:tc>
        <w:tc>
          <w:tcPr>
            <w:tcW w:w="6663"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both"/>
              <w:rPr>
                <w:rFonts w:eastAsia="Calibri"/>
                <w:szCs w:val="24"/>
              </w:rPr>
            </w:pPr>
            <w:r w:rsidRPr="0039251B">
              <w:rPr>
                <w:szCs w:val="24"/>
              </w:rPr>
              <w:t>Namai, kuriuose įrengta bendroji saugos ir ryšių sistema</w:t>
            </w:r>
          </w:p>
        </w:tc>
        <w:tc>
          <w:tcPr>
            <w:tcW w:w="1855"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1,01</w:t>
            </w:r>
          </w:p>
        </w:tc>
      </w:tr>
      <w:tr w:rsidR="00382439" w:rsidRPr="0039251B" w:rsidTr="00E11C34">
        <w:tc>
          <w:tcPr>
            <w:tcW w:w="1021"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7.</w:t>
            </w:r>
          </w:p>
        </w:tc>
        <w:tc>
          <w:tcPr>
            <w:tcW w:w="6663"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both"/>
              <w:rPr>
                <w:rFonts w:eastAsia="Calibri"/>
                <w:szCs w:val="24"/>
              </w:rPr>
            </w:pPr>
            <w:r w:rsidRPr="0039251B">
              <w:rPr>
                <w:szCs w:val="24"/>
              </w:rPr>
              <w:t>Namai, kurių stogas – šlaitinis</w:t>
            </w:r>
          </w:p>
        </w:tc>
        <w:tc>
          <w:tcPr>
            <w:tcW w:w="1855"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1,15</w:t>
            </w:r>
          </w:p>
        </w:tc>
      </w:tr>
      <w:tr w:rsidR="00382439" w:rsidRPr="0039251B" w:rsidTr="00E11C34">
        <w:tc>
          <w:tcPr>
            <w:tcW w:w="1021"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8.</w:t>
            </w:r>
          </w:p>
        </w:tc>
        <w:tc>
          <w:tcPr>
            <w:tcW w:w="6663"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both"/>
              <w:rPr>
                <w:rFonts w:eastAsia="Calibri"/>
                <w:szCs w:val="24"/>
              </w:rPr>
            </w:pPr>
            <w:r w:rsidRPr="0039251B">
              <w:rPr>
                <w:szCs w:val="24"/>
              </w:rPr>
              <w:t>Bendrabučio tipo namai</w:t>
            </w:r>
          </w:p>
        </w:tc>
        <w:tc>
          <w:tcPr>
            <w:tcW w:w="1855" w:type="dxa"/>
            <w:tcBorders>
              <w:top w:val="single" w:sz="4" w:space="0" w:color="auto"/>
              <w:left w:val="single" w:sz="4" w:space="0" w:color="auto"/>
              <w:bottom w:val="single" w:sz="4" w:space="0" w:color="auto"/>
              <w:right w:val="single" w:sz="4" w:space="0" w:color="auto"/>
            </w:tcBorders>
            <w:hideMark/>
          </w:tcPr>
          <w:p w:rsidR="00382439" w:rsidRPr="0039251B" w:rsidRDefault="00382439" w:rsidP="00E11C34">
            <w:pPr>
              <w:jc w:val="center"/>
              <w:rPr>
                <w:rFonts w:eastAsia="Calibri"/>
                <w:szCs w:val="24"/>
              </w:rPr>
            </w:pPr>
            <w:r w:rsidRPr="0039251B">
              <w:rPr>
                <w:szCs w:val="24"/>
              </w:rPr>
              <w:t>1,15</w:t>
            </w:r>
          </w:p>
        </w:tc>
      </w:tr>
    </w:tbl>
    <w:p w:rsidR="0069006C" w:rsidRDefault="0069006C" w:rsidP="00382439">
      <w:pPr>
        <w:tabs>
          <w:tab w:val="center" w:pos="4819"/>
          <w:tab w:val="right" w:pos="9638"/>
        </w:tabs>
        <w:jc w:val="center"/>
        <w:rPr>
          <w:b/>
          <w:sz w:val="26"/>
          <w:szCs w:val="26"/>
        </w:rPr>
      </w:pPr>
    </w:p>
    <w:p w:rsidR="00382439" w:rsidRDefault="00382439" w:rsidP="00382439">
      <w:pPr>
        <w:tabs>
          <w:tab w:val="center" w:pos="4819"/>
          <w:tab w:val="right" w:pos="9638"/>
        </w:tabs>
        <w:jc w:val="center"/>
        <w:rPr>
          <w:sz w:val="28"/>
        </w:rPr>
      </w:pPr>
      <w:r>
        <w:rPr>
          <w:b/>
          <w:sz w:val="26"/>
          <w:szCs w:val="26"/>
        </w:rPr>
        <w:t>__________</w:t>
      </w:r>
    </w:p>
    <w:p w:rsidR="002E5F01" w:rsidRDefault="002E5F01">
      <w:r>
        <w:br w:type="page"/>
      </w:r>
    </w:p>
    <w:p w:rsidR="00931E2E" w:rsidRPr="00931E2E" w:rsidRDefault="00931E2E" w:rsidP="00931E2E">
      <w:r w:rsidRPr="00931E2E">
        <w:t>Pasvalio rajono savivaldybės tarybai</w:t>
      </w:r>
    </w:p>
    <w:p w:rsidR="00931E2E" w:rsidRPr="00931E2E" w:rsidRDefault="00931E2E" w:rsidP="00931E2E"/>
    <w:p w:rsidR="00931E2E" w:rsidRPr="00931E2E" w:rsidRDefault="00931E2E" w:rsidP="00931E2E">
      <w:pPr>
        <w:jc w:val="center"/>
        <w:rPr>
          <w:b/>
        </w:rPr>
      </w:pPr>
      <w:r w:rsidRPr="00931E2E">
        <w:rPr>
          <w:b/>
        </w:rPr>
        <w:t>AIŠKINAMASIS RAŠTAS</w:t>
      </w:r>
    </w:p>
    <w:p w:rsidR="00931E2E" w:rsidRPr="00931E2E" w:rsidRDefault="00931E2E" w:rsidP="00931E2E">
      <w:pPr>
        <w:jc w:val="center"/>
        <w:rPr>
          <w:b/>
        </w:rPr>
      </w:pPr>
    </w:p>
    <w:p w:rsidR="0039251B" w:rsidRPr="00517837" w:rsidRDefault="005508A3" w:rsidP="0039251B">
      <w:pPr>
        <w:keepNext/>
        <w:jc w:val="center"/>
        <w:textAlignment w:val="baseline"/>
        <w:outlineLvl w:val="3"/>
        <w:rPr>
          <w:b/>
          <w:bCs/>
          <w:szCs w:val="24"/>
          <w:lang w:eastAsia="lt-LT"/>
        </w:rPr>
      </w:pPr>
      <w:r>
        <w:rPr>
          <w:b/>
          <w:caps/>
        </w:rPr>
        <w:t xml:space="preserve">Dėl </w:t>
      </w:r>
      <w:r w:rsidR="0039251B" w:rsidRPr="00517837">
        <w:rPr>
          <w:b/>
          <w:bCs/>
          <w:szCs w:val="24"/>
          <w:lang w:eastAsia="lt-LT"/>
        </w:rPr>
        <w:t>DĖL PASVALIO RAJONO SAVIVALDYBĖ</w:t>
      </w:r>
      <w:r w:rsidR="0069006C">
        <w:rPr>
          <w:b/>
          <w:bCs/>
          <w:szCs w:val="24"/>
          <w:lang w:eastAsia="lt-LT"/>
        </w:rPr>
        <w:t>S</w:t>
      </w:r>
      <w:r w:rsidR="0039251B" w:rsidRPr="00517837">
        <w:rPr>
          <w:b/>
          <w:bCs/>
          <w:szCs w:val="24"/>
          <w:lang w:eastAsia="lt-LT"/>
        </w:rPr>
        <w:t xml:space="preserve"> DAUGIABUČIŲ GYVENAMŲJŲ NAMŲ </w:t>
      </w:r>
      <w:r w:rsidR="0069006C">
        <w:rPr>
          <w:b/>
          <w:bCs/>
          <w:szCs w:val="24"/>
          <w:lang w:eastAsia="lt-LT"/>
        </w:rPr>
        <w:t xml:space="preserve">MAKSIMALIŲ </w:t>
      </w:r>
      <w:r w:rsidR="0039251B" w:rsidRPr="00517837">
        <w:rPr>
          <w:b/>
          <w:bCs/>
          <w:szCs w:val="24"/>
          <w:lang w:eastAsia="lt-LT"/>
        </w:rPr>
        <w:t>TECHNINĖS PRIEŽIŪROS TARIF</w:t>
      </w:r>
      <w:r w:rsidR="0039251B">
        <w:rPr>
          <w:b/>
          <w:bCs/>
          <w:szCs w:val="24"/>
          <w:lang w:eastAsia="lt-LT"/>
        </w:rPr>
        <w:t>Ų</w:t>
      </w:r>
      <w:r w:rsidR="0039251B" w:rsidRPr="00517837">
        <w:rPr>
          <w:b/>
          <w:bCs/>
          <w:szCs w:val="24"/>
          <w:lang w:eastAsia="lt-LT"/>
        </w:rPr>
        <w:t xml:space="preserve"> PATVIRTINIMO</w:t>
      </w:r>
    </w:p>
    <w:p w:rsidR="00931E2E" w:rsidRPr="008F59A5" w:rsidRDefault="005508A3" w:rsidP="00931E2E">
      <w:pPr>
        <w:jc w:val="center"/>
        <w:rPr>
          <w:szCs w:val="24"/>
        </w:rPr>
      </w:pPr>
      <w:r w:rsidRPr="008F59A5">
        <w:rPr>
          <w:szCs w:val="24"/>
        </w:rPr>
        <w:t>201</w:t>
      </w:r>
      <w:r w:rsidR="0039251B">
        <w:rPr>
          <w:szCs w:val="24"/>
        </w:rPr>
        <w:t>9</w:t>
      </w:r>
      <w:r w:rsidRPr="008F59A5">
        <w:rPr>
          <w:szCs w:val="24"/>
        </w:rPr>
        <w:t xml:space="preserve"> m. </w:t>
      </w:r>
      <w:r w:rsidR="0087205C">
        <w:rPr>
          <w:szCs w:val="24"/>
        </w:rPr>
        <w:t xml:space="preserve">sausio </w:t>
      </w:r>
      <w:r w:rsidR="00776E9A">
        <w:rPr>
          <w:szCs w:val="24"/>
        </w:rPr>
        <w:t>11</w:t>
      </w:r>
      <w:r w:rsidR="00E43A24" w:rsidRPr="008F59A5">
        <w:rPr>
          <w:szCs w:val="24"/>
        </w:rPr>
        <w:t xml:space="preserve"> d.</w:t>
      </w:r>
    </w:p>
    <w:p w:rsidR="00931E2E" w:rsidRPr="008F59A5" w:rsidRDefault="00931E2E" w:rsidP="00931E2E">
      <w:pPr>
        <w:jc w:val="center"/>
        <w:rPr>
          <w:szCs w:val="24"/>
        </w:rPr>
      </w:pPr>
      <w:r w:rsidRPr="008F59A5">
        <w:rPr>
          <w:szCs w:val="24"/>
        </w:rPr>
        <w:t>Pasvalys</w:t>
      </w:r>
    </w:p>
    <w:p w:rsidR="00B72574" w:rsidRPr="0030634A" w:rsidRDefault="00B72574" w:rsidP="00B72574">
      <w:pPr>
        <w:ind w:left="720"/>
        <w:jc w:val="both"/>
        <w:rPr>
          <w:szCs w:val="24"/>
        </w:rPr>
      </w:pPr>
      <w:r w:rsidRPr="0030634A">
        <w:rPr>
          <w:b/>
          <w:szCs w:val="24"/>
        </w:rPr>
        <w:t>1. Problemos esmė</w:t>
      </w:r>
      <w:r w:rsidRPr="0030634A">
        <w:rPr>
          <w:szCs w:val="24"/>
        </w:rPr>
        <w:t xml:space="preserve"> </w:t>
      </w:r>
    </w:p>
    <w:p w:rsidR="008C07EF" w:rsidRPr="00CD6F40" w:rsidRDefault="00E24016" w:rsidP="00776E9A">
      <w:pPr>
        <w:tabs>
          <w:tab w:val="left" w:pos="720"/>
        </w:tabs>
        <w:autoSpaceDE w:val="0"/>
        <w:jc w:val="both"/>
        <w:rPr>
          <w:rFonts w:eastAsia="TimesNewRomanPSMT"/>
          <w:color w:val="FF0000"/>
          <w:szCs w:val="24"/>
          <w:lang w:eastAsia="lt-LT"/>
        </w:rPr>
      </w:pPr>
      <w:r w:rsidRPr="0030634A">
        <w:rPr>
          <w:bCs/>
          <w:szCs w:val="24"/>
          <w:lang w:eastAsia="lt-LT"/>
        </w:rPr>
        <w:tab/>
      </w:r>
      <w:r w:rsidR="00B72574" w:rsidRPr="0030634A">
        <w:rPr>
          <w:bCs/>
          <w:szCs w:val="24"/>
          <w:lang w:eastAsia="lt-LT"/>
        </w:rPr>
        <w:t xml:space="preserve">Projekto tikslas – </w:t>
      </w:r>
      <w:r w:rsidR="00B72574" w:rsidRPr="0030634A">
        <w:rPr>
          <w:szCs w:val="24"/>
          <w:lang w:eastAsia="lt-LT"/>
        </w:rPr>
        <w:t>Patvirtinti Pasvalio rajone esančių daugiabučių gyvenamųjų namų statinio techninės priežiūros maksimalų tarifą</w:t>
      </w:r>
      <w:r w:rsidR="00776E9A">
        <w:rPr>
          <w:szCs w:val="24"/>
          <w:lang w:eastAsia="lt-LT"/>
        </w:rPr>
        <w:t xml:space="preserve">, kurie </w:t>
      </w:r>
      <w:r w:rsidR="00AC5482" w:rsidRPr="0039251B">
        <w:rPr>
          <w:szCs w:val="24"/>
        </w:rPr>
        <w:t xml:space="preserve">taikomi apskaičiuojant atlygį už </w:t>
      </w:r>
      <w:r w:rsidR="00776E9A" w:rsidRPr="0039251B">
        <w:rPr>
          <w:szCs w:val="24"/>
        </w:rPr>
        <w:t>nuolatinius stebėjimus</w:t>
      </w:r>
      <w:r w:rsidR="00776E9A">
        <w:rPr>
          <w:szCs w:val="24"/>
        </w:rPr>
        <w:t>, kasmetines-</w:t>
      </w:r>
      <w:r w:rsidR="00776E9A" w:rsidRPr="0039251B">
        <w:rPr>
          <w:szCs w:val="24"/>
        </w:rPr>
        <w:t>sezonines apžiūras</w:t>
      </w:r>
      <w:r w:rsidR="00776E9A">
        <w:rPr>
          <w:szCs w:val="24"/>
        </w:rPr>
        <w:t xml:space="preserve">, </w:t>
      </w:r>
      <w:r w:rsidR="00776E9A" w:rsidRPr="0039251B">
        <w:rPr>
          <w:szCs w:val="24"/>
        </w:rPr>
        <w:t>dokumentų pildymą</w:t>
      </w:r>
      <w:r w:rsidR="00776E9A">
        <w:rPr>
          <w:szCs w:val="24"/>
        </w:rPr>
        <w:t>.</w:t>
      </w:r>
      <w:r w:rsidR="00CD6F40">
        <w:rPr>
          <w:rFonts w:eastAsia="TimesNewRomanPSMT"/>
          <w:szCs w:val="24"/>
          <w:lang w:eastAsia="lt-LT"/>
        </w:rPr>
        <w:tab/>
      </w:r>
    </w:p>
    <w:p w:rsidR="00633592" w:rsidRDefault="00B72574" w:rsidP="00633592">
      <w:pPr>
        <w:ind w:left="720"/>
        <w:jc w:val="both"/>
        <w:rPr>
          <w:b/>
          <w:bCs/>
          <w:szCs w:val="24"/>
        </w:rPr>
      </w:pPr>
      <w:r w:rsidRPr="00931E2E">
        <w:rPr>
          <w:b/>
          <w:bCs/>
          <w:szCs w:val="24"/>
        </w:rPr>
        <w:t xml:space="preserve">2. Kokios siūlomos naujos teisinio reguliavimo nuostatos ir kokių rezultatų laukiama </w:t>
      </w:r>
    </w:p>
    <w:p w:rsidR="00633592" w:rsidRPr="00776E9A" w:rsidRDefault="00633592" w:rsidP="00633592">
      <w:pPr>
        <w:tabs>
          <w:tab w:val="left" w:pos="709"/>
          <w:tab w:val="left" w:pos="993"/>
        </w:tabs>
        <w:autoSpaceDE w:val="0"/>
        <w:autoSpaceDN w:val="0"/>
        <w:adjustRightInd w:val="0"/>
        <w:jc w:val="both"/>
        <w:rPr>
          <w:szCs w:val="24"/>
          <w:lang w:eastAsia="lt-LT"/>
        </w:rPr>
      </w:pPr>
      <w:r w:rsidRPr="00E24016">
        <w:rPr>
          <w:szCs w:val="24"/>
          <w:lang w:eastAsia="lt-LT"/>
        </w:rPr>
        <w:tab/>
        <w:t>Lietuvos Respublikos statybos įstatymo 48 straipsnio 7 dalyje nustatyta: „</w:t>
      </w:r>
      <w:r w:rsidRPr="00776E9A">
        <w:rPr>
          <w:szCs w:val="24"/>
          <w:lang w:eastAsia="lt-LT"/>
        </w:rPr>
        <w:t xml:space="preserve">Kai </w:t>
      </w:r>
      <w:r w:rsidRPr="00E24016">
        <w:rPr>
          <w:szCs w:val="24"/>
          <w:lang w:eastAsia="lt-LT"/>
        </w:rPr>
        <w:t xml:space="preserve">daugiabučių gyvenamųjų namų techninę priežiūrą vykdo Lietuvos Respublikos civilinio kodekso nustatyta tvarka savivaldybės paskirtas bendrojo naudojimo objektų administratorius, </w:t>
      </w:r>
      <w:r w:rsidRPr="00776E9A">
        <w:rPr>
          <w:szCs w:val="24"/>
          <w:lang w:eastAsia="lt-LT"/>
        </w:rPr>
        <w:t xml:space="preserve">statinio techninės priežiūros maksimalų tarifą, vadovaudamasi Vyriausybės įgaliotos institucijos patvirtinta daugiabučių gyvenamųjų namų techninės priežiūros tarifo apskaičiavimo metodika, tvirtina savivaldybės taryba“. </w:t>
      </w:r>
    </w:p>
    <w:p w:rsidR="00633592" w:rsidRPr="00776E9A" w:rsidRDefault="00633592" w:rsidP="00633592">
      <w:pPr>
        <w:tabs>
          <w:tab w:val="left" w:pos="709"/>
          <w:tab w:val="left" w:pos="993"/>
        </w:tabs>
        <w:autoSpaceDE w:val="0"/>
        <w:autoSpaceDN w:val="0"/>
        <w:adjustRightInd w:val="0"/>
        <w:ind w:firstLine="709"/>
        <w:jc w:val="both"/>
        <w:rPr>
          <w:color w:val="000000" w:themeColor="text1"/>
          <w:szCs w:val="24"/>
          <w:lang w:eastAsia="lt-LT"/>
        </w:rPr>
      </w:pPr>
      <w:r w:rsidRPr="00E23515">
        <w:rPr>
          <w:b/>
          <w:i/>
          <w:color w:val="4F6228" w:themeColor="accent3" w:themeShade="80"/>
          <w:szCs w:val="24"/>
          <w:lang w:eastAsia="lt-LT"/>
        </w:rPr>
        <w:t>Šiuo metu</w:t>
      </w:r>
      <w:r w:rsidRPr="00D2287E">
        <w:rPr>
          <w:szCs w:val="24"/>
          <w:lang w:eastAsia="lt-LT"/>
        </w:rPr>
        <w:t xml:space="preserve"> galioja Pasvalio rajono savivaldybės tarybos 2013 m. gruodžio 18 d. sprendimu  Nr. T1-291 </w:t>
      </w:r>
      <w:r w:rsidRPr="00D2287E">
        <w:rPr>
          <w:szCs w:val="24"/>
        </w:rPr>
        <w:t xml:space="preserve">patvirtintas </w:t>
      </w:r>
      <w:r w:rsidRPr="00D2287E">
        <w:rPr>
          <w:szCs w:val="24"/>
          <w:lang w:eastAsia="lt-LT"/>
        </w:rPr>
        <w:t xml:space="preserve">(2014 m. spalio 22 d. sprendimu Nr. T1-184 pakeistas) </w:t>
      </w:r>
      <w:r w:rsidRPr="00D2287E">
        <w:rPr>
          <w:szCs w:val="24"/>
        </w:rPr>
        <w:t xml:space="preserve">namo bendrojo naudojimo objektų (išskyrus šildymo ir karšto vandens sistemos) </w:t>
      </w:r>
      <w:r w:rsidRPr="00776E9A">
        <w:rPr>
          <w:color w:val="000000" w:themeColor="text1"/>
          <w:szCs w:val="24"/>
        </w:rPr>
        <w:t xml:space="preserve">nuolatinės techninės priežiūros (eksploatavimo), kai patalpos yra name, kurio savininkų bendrosios nuosavybės administravimui paskirtas bendrosios nuosavybės administratorius, </w:t>
      </w:r>
      <w:r w:rsidR="00E23515" w:rsidRPr="00776E9A">
        <w:rPr>
          <w:color w:val="000000" w:themeColor="text1"/>
          <w:szCs w:val="24"/>
        </w:rPr>
        <w:t xml:space="preserve">maksimalus </w:t>
      </w:r>
      <w:r w:rsidRPr="00776E9A">
        <w:rPr>
          <w:color w:val="000000" w:themeColor="text1"/>
          <w:szCs w:val="24"/>
        </w:rPr>
        <w:t>mokestis 0,14 Eur/ m</w:t>
      </w:r>
      <w:r w:rsidRPr="00776E9A">
        <w:rPr>
          <w:color w:val="000000" w:themeColor="text1"/>
          <w:szCs w:val="24"/>
          <w:vertAlign w:val="superscript"/>
        </w:rPr>
        <w:t xml:space="preserve">2 </w:t>
      </w:r>
      <w:r w:rsidRPr="00776E9A">
        <w:rPr>
          <w:color w:val="000000" w:themeColor="text1"/>
          <w:szCs w:val="24"/>
        </w:rPr>
        <w:t>be PVM už vieną kvadratinį metrą naudingojo ploto per mėnesį.</w:t>
      </w:r>
      <w:r w:rsidRPr="00776E9A">
        <w:rPr>
          <w:color w:val="000000" w:themeColor="text1"/>
          <w:szCs w:val="24"/>
          <w:lang w:eastAsia="lt-LT"/>
        </w:rPr>
        <w:t xml:space="preserve"> </w:t>
      </w:r>
    </w:p>
    <w:p w:rsidR="00633592" w:rsidRPr="00776E9A" w:rsidRDefault="00633592" w:rsidP="00633592">
      <w:pPr>
        <w:tabs>
          <w:tab w:val="left" w:pos="709"/>
          <w:tab w:val="left" w:pos="993"/>
        </w:tabs>
        <w:autoSpaceDE w:val="0"/>
        <w:autoSpaceDN w:val="0"/>
        <w:adjustRightInd w:val="0"/>
        <w:ind w:firstLine="709"/>
        <w:jc w:val="both"/>
        <w:rPr>
          <w:szCs w:val="24"/>
          <w:lang w:eastAsia="lt-LT"/>
        </w:rPr>
      </w:pPr>
      <w:r w:rsidRPr="00776E9A">
        <w:rPr>
          <w:szCs w:val="24"/>
          <w:lang w:eastAsia="lt-LT"/>
        </w:rPr>
        <w:t>Lietuvos Respublikos aplinkos ministro 2018 m. gegužės 3 d. įsakymu Nr. D1-354 „Dėl Daugiabučių gyvenamųjų namų techninės priežiūros tarifo apskaičiavimo metodikos patvirtinimo“ patvirtinta Daugiabučių gyvenamųjų namų techninės priežiūros tarifo apskaičiavimo metodika (toliau – Metodika).</w:t>
      </w:r>
    </w:p>
    <w:p w:rsidR="00633592" w:rsidRPr="00D2287E" w:rsidRDefault="00633592" w:rsidP="00633592">
      <w:pPr>
        <w:tabs>
          <w:tab w:val="left" w:pos="709"/>
          <w:tab w:val="left" w:pos="993"/>
        </w:tabs>
        <w:autoSpaceDE w:val="0"/>
        <w:autoSpaceDN w:val="0"/>
        <w:adjustRightInd w:val="0"/>
        <w:ind w:firstLine="709"/>
        <w:jc w:val="both"/>
        <w:rPr>
          <w:szCs w:val="24"/>
          <w:lang w:eastAsia="lt-LT"/>
        </w:rPr>
      </w:pPr>
      <w:r w:rsidRPr="00D2287E">
        <w:rPr>
          <w:szCs w:val="24"/>
          <w:lang w:eastAsia="lt-LT"/>
        </w:rPr>
        <w:t>Pasikeitus teisės aktams</w:t>
      </w:r>
      <w:r w:rsidR="00E23515">
        <w:rPr>
          <w:szCs w:val="24"/>
          <w:lang w:eastAsia="lt-LT"/>
        </w:rPr>
        <w:t>,</w:t>
      </w:r>
      <w:r w:rsidRPr="00D2287E">
        <w:rPr>
          <w:szCs w:val="24"/>
          <w:lang w:eastAsia="lt-LT"/>
        </w:rPr>
        <w:t xml:space="preserve"> </w:t>
      </w:r>
      <w:r w:rsidRPr="00776E9A">
        <w:rPr>
          <w:szCs w:val="24"/>
          <w:lang w:eastAsia="lt-LT"/>
        </w:rPr>
        <w:t>panaikinti daugiabučio namo techninės priežiūros privalomieji</w:t>
      </w:r>
      <w:r>
        <w:rPr>
          <w:szCs w:val="24"/>
          <w:lang w:eastAsia="lt-LT"/>
        </w:rPr>
        <w:t xml:space="preserve"> darbai ir </w:t>
      </w:r>
      <w:r w:rsidRPr="00D2287E">
        <w:rPr>
          <w:szCs w:val="24"/>
          <w:lang w:eastAsia="lt-LT"/>
        </w:rPr>
        <w:t>sąnaudos už privalomuosius darbus ar avarijų likvidavimą</w:t>
      </w:r>
      <w:r>
        <w:rPr>
          <w:szCs w:val="24"/>
          <w:lang w:eastAsia="lt-LT"/>
        </w:rPr>
        <w:t>. STR 1.07.03:2017</w:t>
      </w:r>
      <w:r w:rsidR="00E23515">
        <w:rPr>
          <w:szCs w:val="24"/>
          <w:lang w:eastAsia="lt-LT"/>
        </w:rPr>
        <w:t xml:space="preserve"> </w:t>
      </w:r>
      <w:r w:rsidR="00E23515" w:rsidRPr="00EE6887">
        <w:rPr>
          <w:szCs w:val="24"/>
        </w:rPr>
        <w:t>„</w:t>
      </w:r>
      <w:r w:rsidR="006E2847">
        <w:rPr>
          <w:szCs w:val="24"/>
          <w:lang w:eastAsia="lt-LT"/>
        </w:rPr>
        <w:t xml:space="preserve">Statinių techninės ir naudojimo priežiūros tvarka. Naujų nekilnojamojo turto kadastro objektų </w:t>
      </w:r>
      <w:r w:rsidR="009D7A4E">
        <w:rPr>
          <w:szCs w:val="24"/>
          <w:lang w:eastAsia="lt-LT"/>
        </w:rPr>
        <w:t>f</w:t>
      </w:r>
      <w:r w:rsidR="006E2847">
        <w:rPr>
          <w:szCs w:val="24"/>
          <w:lang w:eastAsia="lt-LT"/>
        </w:rPr>
        <w:t>ormavimo tvarka“</w:t>
      </w:r>
      <w:r>
        <w:rPr>
          <w:szCs w:val="24"/>
          <w:lang w:eastAsia="lt-LT"/>
        </w:rPr>
        <w:t xml:space="preserve"> VII skyriuje „Daugiabučių gyvenamųjų namų techninės priežiūros įgyvendinimo tvarka“ </w:t>
      </w:r>
      <w:r w:rsidR="00907D9E">
        <w:rPr>
          <w:szCs w:val="24"/>
          <w:lang w:eastAsia="lt-LT"/>
        </w:rPr>
        <w:t xml:space="preserve">87 p. </w:t>
      </w:r>
      <w:r>
        <w:rPr>
          <w:szCs w:val="24"/>
          <w:lang w:eastAsia="lt-LT"/>
        </w:rPr>
        <w:t>numatyt</w:t>
      </w:r>
      <w:r w:rsidR="00907D9E">
        <w:rPr>
          <w:szCs w:val="24"/>
          <w:lang w:eastAsia="lt-LT"/>
        </w:rPr>
        <w:t>i reikalingi darbai -</w:t>
      </w:r>
      <w:r w:rsidRPr="00D2287E">
        <w:rPr>
          <w:szCs w:val="24"/>
          <w:lang w:eastAsia="lt-LT"/>
        </w:rPr>
        <w:t xml:space="preserve"> stebėjim</w:t>
      </w:r>
      <w:r w:rsidR="00907D9E">
        <w:rPr>
          <w:szCs w:val="24"/>
          <w:lang w:eastAsia="lt-LT"/>
        </w:rPr>
        <w:t>ai</w:t>
      </w:r>
      <w:r w:rsidRPr="00D2287E">
        <w:rPr>
          <w:szCs w:val="24"/>
          <w:lang w:eastAsia="lt-LT"/>
        </w:rPr>
        <w:t>, apžiūr</w:t>
      </w:r>
      <w:r w:rsidR="00907D9E">
        <w:rPr>
          <w:szCs w:val="24"/>
          <w:lang w:eastAsia="lt-LT"/>
        </w:rPr>
        <w:t>os, 51 p. dokumentų pildymas</w:t>
      </w:r>
      <w:r w:rsidRPr="00D2287E">
        <w:rPr>
          <w:szCs w:val="24"/>
          <w:lang w:eastAsia="lt-LT"/>
        </w:rPr>
        <w:t>. Siekiant, kad daugiabučių namų bendrojo naudojimo objektai būtų prižiūrimi tinkamai, būtina nustatyti maksimalų tarifą už privalomųjų daugiabučio namo priežiūros darbų atlikimą.</w:t>
      </w:r>
    </w:p>
    <w:p w:rsidR="00B72574" w:rsidRPr="00931E2E" w:rsidRDefault="00B72574" w:rsidP="00B72574">
      <w:pPr>
        <w:ind w:firstLine="720"/>
        <w:jc w:val="both"/>
        <w:rPr>
          <w:i/>
          <w:szCs w:val="24"/>
        </w:rPr>
      </w:pPr>
      <w:r w:rsidRPr="00931E2E">
        <w:rPr>
          <w:i/>
          <w:szCs w:val="24"/>
        </w:rPr>
        <w:t>Priimtas sprendimo projektas įtakos kriminogeninei situacijai ir korupcijai neturės. </w:t>
      </w:r>
    </w:p>
    <w:p w:rsidR="00B72574" w:rsidRPr="00776E9A" w:rsidRDefault="00F764F8" w:rsidP="00B72574">
      <w:pPr>
        <w:ind w:firstLine="720"/>
        <w:jc w:val="both"/>
        <w:rPr>
          <w:szCs w:val="24"/>
        </w:rPr>
      </w:pPr>
      <w:r w:rsidRPr="00F764F8">
        <w:rPr>
          <w:szCs w:val="24"/>
        </w:rPr>
        <w:t xml:space="preserve">Priėmus </w:t>
      </w:r>
      <w:r w:rsidR="00B72574" w:rsidRPr="00F764F8">
        <w:rPr>
          <w:szCs w:val="24"/>
        </w:rPr>
        <w:t>sprendimo projekt</w:t>
      </w:r>
      <w:r w:rsidRPr="00F764F8">
        <w:rPr>
          <w:szCs w:val="24"/>
        </w:rPr>
        <w:t>ą</w:t>
      </w:r>
      <w:r w:rsidR="00B72574" w:rsidRPr="00F764F8">
        <w:rPr>
          <w:i/>
          <w:szCs w:val="24"/>
        </w:rPr>
        <w:t xml:space="preserve">  </w:t>
      </w:r>
      <w:r w:rsidR="006E2847" w:rsidRPr="00776E9A">
        <w:rPr>
          <w:szCs w:val="24"/>
        </w:rPr>
        <w:t xml:space="preserve">paskirtam administratoriui UAB „Pasvalio butų ūkis“ </w:t>
      </w:r>
      <w:r w:rsidR="00B72574" w:rsidRPr="00776E9A">
        <w:rPr>
          <w:szCs w:val="24"/>
        </w:rPr>
        <w:t xml:space="preserve"> sumažė</w:t>
      </w:r>
      <w:r w:rsidRPr="00776E9A">
        <w:rPr>
          <w:szCs w:val="24"/>
        </w:rPr>
        <w:t>tu</w:t>
      </w:r>
      <w:r w:rsidR="006E2847" w:rsidRPr="00776E9A">
        <w:rPr>
          <w:szCs w:val="24"/>
        </w:rPr>
        <w:t xml:space="preserve"> </w:t>
      </w:r>
      <w:r w:rsidRPr="00776E9A">
        <w:rPr>
          <w:szCs w:val="24"/>
        </w:rPr>
        <w:t xml:space="preserve">maksimalus daugiabučių namų techninės priežiūros tarifas (bet </w:t>
      </w:r>
      <w:r w:rsidR="00E23515" w:rsidRPr="00776E9A">
        <w:rPr>
          <w:szCs w:val="24"/>
        </w:rPr>
        <w:t xml:space="preserve">į </w:t>
      </w:r>
      <w:r w:rsidRPr="00776E9A">
        <w:rPr>
          <w:szCs w:val="24"/>
        </w:rPr>
        <w:t>tai neskaičiuojam</w:t>
      </w:r>
      <w:r w:rsidR="00E23515" w:rsidRPr="00776E9A">
        <w:rPr>
          <w:szCs w:val="24"/>
        </w:rPr>
        <w:t>as</w:t>
      </w:r>
      <w:r w:rsidRPr="00776E9A">
        <w:rPr>
          <w:szCs w:val="24"/>
        </w:rPr>
        <w:t xml:space="preserve"> elektrikų, santechnikų ir pan., darbo užmokestis)</w:t>
      </w:r>
      <w:r w:rsidR="00E23515" w:rsidRPr="00776E9A">
        <w:rPr>
          <w:szCs w:val="24"/>
        </w:rPr>
        <w:t xml:space="preserve"> ir </w:t>
      </w:r>
      <w:r w:rsidRPr="00776E9A">
        <w:rPr>
          <w:szCs w:val="24"/>
        </w:rPr>
        <w:t>gyventojų mokėjimų atsiskaitymo lapeliuose atsiras papildoma eilutė už atliktus elektriko, santechniko ir pan. darbus, todėl butų savininkams tenkanti mokesčių dalis  keisis</w:t>
      </w:r>
      <w:r w:rsidR="00B72574" w:rsidRPr="00776E9A">
        <w:rPr>
          <w:szCs w:val="24"/>
        </w:rPr>
        <w:t>.</w:t>
      </w:r>
    </w:p>
    <w:p w:rsidR="00F764F8" w:rsidRDefault="00F764F8" w:rsidP="00B72574">
      <w:pPr>
        <w:snapToGrid w:val="0"/>
        <w:ind w:firstLine="720"/>
        <w:jc w:val="both"/>
        <w:rPr>
          <w:b/>
          <w:szCs w:val="24"/>
        </w:rPr>
      </w:pPr>
    </w:p>
    <w:p w:rsidR="00B72574" w:rsidRDefault="00B72574" w:rsidP="00B72574">
      <w:pPr>
        <w:snapToGrid w:val="0"/>
        <w:ind w:firstLine="720"/>
        <w:jc w:val="both"/>
        <w:rPr>
          <w:szCs w:val="24"/>
        </w:rPr>
      </w:pPr>
      <w:r w:rsidRPr="00931E2E">
        <w:rPr>
          <w:b/>
          <w:szCs w:val="24"/>
        </w:rPr>
        <w:t>3. Skaičiavimai, išlaidų sąmatos, finansavimo šaltiniai</w:t>
      </w:r>
      <w:r w:rsidRPr="00931E2E">
        <w:rPr>
          <w:szCs w:val="24"/>
        </w:rPr>
        <w:t xml:space="preserve"> </w:t>
      </w:r>
    </w:p>
    <w:p w:rsidR="008C07EF" w:rsidRPr="00D2287E" w:rsidRDefault="008C07EF" w:rsidP="008C07EF">
      <w:pPr>
        <w:widowControl w:val="0"/>
        <w:suppressAutoHyphens/>
        <w:ind w:firstLine="709"/>
        <w:jc w:val="both"/>
        <w:rPr>
          <w:rFonts w:eastAsia="Andale Sans UI"/>
          <w:szCs w:val="24"/>
          <w:lang w:bidi="en-US"/>
        </w:rPr>
      </w:pPr>
      <w:r w:rsidRPr="00776E9A">
        <w:rPr>
          <w:rFonts w:eastAsia="Andale Sans UI"/>
          <w:szCs w:val="24"/>
          <w:u w:val="single"/>
          <w:lang w:bidi="en-US"/>
        </w:rPr>
        <w:t>Tarifui apskaičiuoti</w:t>
      </w:r>
      <w:r w:rsidRPr="00776E9A">
        <w:rPr>
          <w:rFonts w:eastAsia="Andale Sans UI"/>
          <w:i/>
          <w:szCs w:val="24"/>
          <w:u w:val="single"/>
          <w:lang w:bidi="en-US"/>
        </w:rPr>
        <w:t xml:space="preserve"> </w:t>
      </w:r>
      <w:r w:rsidRPr="00776E9A">
        <w:rPr>
          <w:rFonts w:eastAsia="Andale Sans UI"/>
          <w:szCs w:val="24"/>
          <w:lang w:bidi="en-US"/>
        </w:rPr>
        <w:t xml:space="preserve">pasirinktas </w:t>
      </w:r>
      <w:r w:rsidRPr="00776E9A">
        <w:rPr>
          <w:rFonts w:eastAsia="Andale Sans UI"/>
          <w:szCs w:val="24"/>
          <w:u w:val="single"/>
          <w:lang w:bidi="en-US"/>
        </w:rPr>
        <w:t>vidutinio dydžio</w:t>
      </w:r>
      <w:r w:rsidRPr="00776E9A">
        <w:rPr>
          <w:rFonts w:eastAsia="Andale Sans UI"/>
          <w:b/>
          <w:szCs w:val="24"/>
          <w:u w:val="single"/>
          <w:lang w:bidi="en-US"/>
        </w:rPr>
        <w:t xml:space="preserve"> </w:t>
      </w:r>
      <w:r w:rsidRPr="00907D9E">
        <w:rPr>
          <w:rFonts w:eastAsia="Andale Sans UI"/>
          <w:b/>
          <w:color w:val="00B050"/>
          <w:szCs w:val="24"/>
          <w:u w:val="single"/>
          <w:lang w:bidi="en-US"/>
        </w:rPr>
        <w:t>1500 m</w:t>
      </w:r>
      <w:r w:rsidRPr="00907D9E">
        <w:rPr>
          <w:rFonts w:eastAsia="Andale Sans UI"/>
          <w:b/>
          <w:color w:val="00B050"/>
          <w:szCs w:val="24"/>
          <w:u w:val="single"/>
          <w:vertAlign w:val="superscript"/>
          <w:lang w:bidi="en-US"/>
        </w:rPr>
        <w:t>2</w:t>
      </w:r>
      <w:r w:rsidRPr="00907D9E">
        <w:rPr>
          <w:rFonts w:eastAsia="Andale Sans UI"/>
          <w:b/>
          <w:color w:val="00B050"/>
          <w:szCs w:val="24"/>
          <w:u w:val="single"/>
          <w:lang w:bidi="en-US"/>
        </w:rPr>
        <w:t xml:space="preserve"> </w:t>
      </w:r>
      <w:r w:rsidRPr="00E505C7">
        <w:rPr>
          <w:rFonts w:eastAsia="Andale Sans UI"/>
          <w:szCs w:val="24"/>
          <w:u w:val="single"/>
          <w:lang w:bidi="en-US"/>
        </w:rPr>
        <w:t>bendrojo ploto namas</w:t>
      </w:r>
      <w:r w:rsidRPr="00D2287E">
        <w:rPr>
          <w:rFonts w:eastAsia="Andale Sans UI"/>
          <w:szCs w:val="24"/>
          <w:lang w:bidi="en-US"/>
        </w:rPr>
        <w:t xml:space="preserve"> (Nacionalinės žemės tarnybos prie Žemės ūkio ministerijos ir valstybės įmonės Registrų centro parengtais 2018 m. sausio 1 d. Lietuvos Respublikos nekilnojamojo turto registre įregistruotų statinių apskaitos duomenimis) (toliau – pasirinktas namas).</w:t>
      </w:r>
    </w:p>
    <w:p w:rsidR="008C07EF" w:rsidRPr="00D2287E" w:rsidRDefault="008C07EF" w:rsidP="008C07EF">
      <w:pPr>
        <w:widowControl w:val="0"/>
        <w:suppressAutoHyphens/>
        <w:ind w:firstLine="709"/>
        <w:jc w:val="both"/>
        <w:rPr>
          <w:rFonts w:eastAsia="Andale Sans UI"/>
          <w:szCs w:val="24"/>
          <w:lang w:bidi="en-US"/>
        </w:rPr>
      </w:pPr>
      <w:r w:rsidRPr="00D2287E">
        <w:rPr>
          <w:rFonts w:eastAsia="Andale Sans UI"/>
          <w:szCs w:val="24"/>
          <w:lang w:bidi="en-US"/>
        </w:rPr>
        <w:t>Pasirinkto namo tarifas apskaičiuojamas pagal formulę:</w:t>
      </w:r>
    </w:p>
    <w:p w:rsidR="008C07EF" w:rsidRPr="005E688A" w:rsidRDefault="008C07EF" w:rsidP="008C07EF">
      <w:pPr>
        <w:tabs>
          <w:tab w:val="left" w:pos="993"/>
        </w:tabs>
        <w:ind w:firstLine="709"/>
        <w:jc w:val="both"/>
      </w:pPr>
    </w:p>
    <w:p w:rsidR="008C07EF" w:rsidRPr="005E688A" w:rsidRDefault="008C07EF" w:rsidP="008C07EF">
      <w:pPr>
        <w:tabs>
          <w:tab w:val="left" w:pos="851"/>
        </w:tabs>
        <w:ind w:firstLine="709"/>
        <w:jc w:val="both"/>
        <w:rPr>
          <w:b/>
        </w:rPr>
      </w:pPr>
      <w:r w:rsidRPr="005E688A">
        <w:t>T = D /</w:t>
      </w:r>
      <w:r w:rsidRPr="005E688A">
        <w:rPr>
          <w:b/>
        </w:rPr>
        <w:t xml:space="preserve"> </w:t>
      </w:r>
      <w:r w:rsidRPr="005E688A">
        <w:t>(</w:t>
      </w:r>
      <w:proofErr w:type="spellStart"/>
      <w:r w:rsidRPr="005E688A">
        <w:t>N</w:t>
      </w:r>
      <w:r w:rsidRPr="005E688A">
        <w:rPr>
          <w:vertAlign w:val="subscript"/>
        </w:rPr>
        <w:t>pl</w:t>
      </w:r>
      <w:proofErr w:type="spellEnd"/>
      <w:r w:rsidRPr="005E688A">
        <w:t xml:space="preserve"> ×12) = (D</w:t>
      </w:r>
      <w:r w:rsidRPr="005E688A">
        <w:rPr>
          <w:vertAlign w:val="subscript"/>
        </w:rPr>
        <w:t xml:space="preserve">1 </w:t>
      </w:r>
      <w:r w:rsidRPr="005E688A">
        <w:t>+ D</w:t>
      </w:r>
      <w:r w:rsidRPr="005E688A">
        <w:rPr>
          <w:vertAlign w:val="subscript"/>
        </w:rPr>
        <w:t>2</w:t>
      </w:r>
      <w:r w:rsidRPr="005E688A">
        <w:t>) /</w:t>
      </w:r>
      <w:r w:rsidRPr="005E688A">
        <w:rPr>
          <w:b/>
        </w:rPr>
        <w:t xml:space="preserve"> </w:t>
      </w:r>
      <w:r w:rsidRPr="005E688A">
        <w:t>(</w:t>
      </w:r>
      <w:proofErr w:type="spellStart"/>
      <w:r w:rsidRPr="005E688A">
        <w:t>N</w:t>
      </w:r>
      <w:r w:rsidRPr="005E688A">
        <w:rPr>
          <w:vertAlign w:val="subscript"/>
        </w:rPr>
        <w:t>pl</w:t>
      </w:r>
      <w:proofErr w:type="spellEnd"/>
      <w:r w:rsidRPr="005E688A">
        <w:t xml:space="preserve"> ×12), </w:t>
      </w:r>
    </w:p>
    <w:p w:rsidR="008C07EF" w:rsidRPr="005E688A" w:rsidRDefault="008C07EF" w:rsidP="008C07EF">
      <w:pPr>
        <w:tabs>
          <w:tab w:val="left" w:pos="851"/>
        </w:tabs>
        <w:ind w:firstLine="709"/>
        <w:jc w:val="both"/>
      </w:pPr>
    </w:p>
    <w:p w:rsidR="008C07EF" w:rsidRPr="005E688A" w:rsidRDefault="008C07EF" w:rsidP="008C07EF">
      <w:pPr>
        <w:tabs>
          <w:tab w:val="left" w:pos="851"/>
        </w:tabs>
        <w:ind w:firstLine="709"/>
        <w:jc w:val="both"/>
      </w:pPr>
      <w:r w:rsidRPr="005E688A">
        <w:t>kur:</w:t>
      </w:r>
    </w:p>
    <w:p w:rsidR="008C07EF" w:rsidRPr="005E688A" w:rsidRDefault="008C07EF" w:rsidP="008C07EF">
      <w:pPr>
        <w:tabs>
          <w:tab w:val="left" w:pos="851"/>
        </w:tabs>
        <w:ind w:firstLine="709"/>
        <w:jc w:val="both"/>
      </w:pPr>
      <w:r w:rsidRPr="005E688A">
        <w:t>T – vidutinio dydžio namo tarifas, Eur/m</w:t>
      </w:r>
      <w:r w:rsidRPr="005E688A">
        <w:rPr>
          <w:vertAlign w:val="superscript"/>
        </w:rPr>
        <w:t>2</w:t>
      </w:r>
      <w:r w:rsidRPr="005E688A">
        <w:t>/</w:t>
      </w:r>
      <w:proofErr w:type="spellStart"/>
      <w:r w:rsidRPr="005E688A">
        <w:t>mėn</w:t>
      </w:r>
      <w:proofErr w:type="spellEnd"/>
      <w:r w:rsidRPr="005E688A">
        <w:t xml:space="preserve"> (nurodomas be pridėtinės vertės mokesčio (toliau – PVM), atskirai nurodomas PVM dydis ir tarifas su PVM);</w:t>
      </w:r>
    </w:p>
    <w:p w:rsidR="008C07EF" w:rsidRPr="005E688A" w:rsidRDefault="008C07EF" w:rsidP="008C07EF">
      <w:pPr>
        <w:tabs>
          <w:tab w:val="left" w:pos="851"/>
        </w:tabs>
        <w:ind w:firstLine="709"/>
        <w:jc w:val="both"/>
      </w:pPr>
      <w:r w:rsidRPr="005E688A">
        <w:t>D – D</w:t>
      </w:r>
      <w:r w:rsidRPr="005E688A">
        <w:rPr>
          <w:vertAlign w:val="subscript"/>
        </w:rPr>
        <w:t>1</w:t>
      </w:r>
      <w:r w:rsidRPr="005E688A">
        <w:t>, D</w:t>
      </w:r>
      <w:r w:rsidRPr="005E688A">
        <w:rPr>
          <w:vertAlign w:val="subscript"/>
        </w:rPr>
        <w:t xml:space="preserve">2 </w:t>
      </w:r>
      <w:r w:rsidRPr="005E688A">
        <w:t>– pasirinkto namo Metodikos 5.1–5.3 papunkčiuose nurodytų nuolatinių stebėjimų, apžiūrų ir jų privalomų dokumentų rengimo, pildymo ir saugojimo metinės išlaidos (Eur);</w:t>
      </w:r>
    </w:p>
    <w:p w:rsidR="008C07EF" w:rsidRPr="005E688A" w:rsidRDefault="008C07EF" w:rsidP="008C07EF">
      <w:pPr>
        <w:tabs>
          <w:tab w:val="left" w:pos="851"/>
        </w:tabs>
        <w:ind w:firstLine="709"/>
        <w:jc w:val="both"/>
      </w:pPr>
      <w:proofErr w:type="spellStart"/>
      <w:r w:rsidRPr="005E688A">
        <w:t>N</w:t>
      </w:r>
      <w:r w:rsidRPr="005E688A">
        <w:rPr>
          <w:vertAlign w:val="subscript"/>
        </w:rPr>
        <w:t>pl</w:t>
      </w:r>
      <w:proofErr w:type="spellEnd"/>
      <w:r w:rsidRPr="005E688A">
        <w:t xml:space="preserve"> – pasirinkto namo bendrasis plotas (m</w:t>
      </w:r>
      <w:r w:rsidRPr="005E688A">
        <w:rPr>
          <w:vertAlign w:val="superscript"/>
        </w:rPr>
        <w:t>2</w:t>
      </w:r>
      <w:r w:rsidRPr="005E688A">
        <w:t xml:space="preserve">); </w:t>
      </w:r>
    </w:p>
    <w:p w:rsidR="008C07EF" w:rsidRPr="005E688A" w:rsidRDefault="008C07EF" w:rsidP="008C07EF">
      <w:pPr>
        <w:tabs>
          <w:tab w:val="left" w:pos="851"/>
        </w:tabs>
        <w:ind w:firstLine="709"/>
        <w:jc w:val="both"/>
      </w:pPr>
      <w:r w:rsidRPr="005E688A">
        <w:t>12 – kalendorinių metų mėnesių skaičius.</w:t>
      </w:r>
    </w:p>
    <w:p w:rsidR="008C07EF" w:rsidRPr="005E688A" w:rsidRDefault="008C07EF" w:rsidP="008C07EF">
      <w:pPr>
        <w:tabs>
          <w:tab w:val="left" w:pos="993"/>
        </w:tabs>
        <w:ind w:firstLine="709"/>
        <w:jc w:val="both"/>
      </w:pPr>
      <w:r w:rsidRPr="005E688A">
        <w:t>Metinės pasirinkto namo išlaidos D vertinamos pagal Metodikos 5.1-5.3 papunkčiuose nurodytų nuolatinių stebėjimų, apžiūrų ir jų privalomų dokumentų rengimo, pildymo darbo laiko sąnaudas, darbo užmokesčio, socialinio draudimo, transporto, ūkio reikmėms tenkančias pridėtines ir kitas netiesiogines išlaidas ir apskaičiuojamos pagal formulę:</w:t>
      </w:r>
    </w:p>
    <w:p w:rsidR="008C07EF" w:rsidRPr="005E688A" w:rsidRDefault="008C07EF" w:rsidP="008C07EF">
      <w:pPr>
        <w:tabs>
          <w:tab w:val="left" w:pos="993"/>
        </w:tabs>
        <w:ind w:firstLine="709"/>
        <w:jc w:val="both"/>
      </w:pPr>
    </w:p>
    <w:p w:rsidR="008C07EF" w:rsidRPr="005E688A" w:rsidRDefault="008C07EF" w:rsidP="008C07EF">
      <w:pPr>
        <w:tabs>
          <w:tab w:val="left" w:pos="851"/>
        </w:tabs>
        <w:ind w:firstLine="709"/>
        <w:jc w:val="both"/>
      </w:pPr>
      <w:r w:rsidRPr="005E688A">
        <w:t>D = D</w:t>
      </w:r>
      <w:r w:rsidRPr="005E688A">
        <w:rPr>
          <w:vertAlign w:val="subscript"/>
        </w:rPr>
        <w:t xml:space="preserve">1 </w:t>
      </w:r>
      <w:r w:rsidRPr="005E688A">
        <w:t>+ D</w:t>
      </w:r>
      <w:r w:rsidRPr="005E688A">
        <w:rPr>
          <w:vertAlign w:val="subscript"/>
        </w:rPr>
        <w:t>2</w:t>
      </w:r>
      <w:r w:rsidRPr="005E688A">
        <w:t xml:space="preserve"> = (I</w:t>
      </w:r>
      <w:r w:rsidRPr="005E688A">
        <w:rPr>
          <w:vertAlign w:val="subscript"/>
        </w:rPr>
        <w:t>1</w:t>
      </w:r>
      <w:r w:rsidRPr="005E688A">
        <w:t xml:space="preserve"> ×</w:t>
      </w:r>
      <w:r w:rsidRPr="005E688A">
        <w:rPr>
          <w:b/>
        </w:rPr>
        <w:t xml:space="preserve"> </w:t>
      </w:r>
      <w:r w:rsidRPr="005E688A">
        <w:t>U ×</w:t>
      </w:r>
      <w:r w:rsidRPr="005E688A">
        <w:rPr>
          <w:b/>
        </w:rPr>
        <w:t xml:space="preserve"> </w:t>
      </w:r>
      <w:proofErr w:type="spellStart"/>
      <w:r w:rsidRPr="005E688A">
        <w:t>k</w:t>
      </w:r>
      <w:r w:rsidRPr="005E688A">
        <w:rPr>
          <w:vertAlign w:val="subscript"/>
        </w:rPr>
        <w:t>pr</w:t>
      </w:r>
      <w:proofErr w:type="spellEnd"/>
      <w:r w:rsidRPr="005E688A">
        <w:t>) + (I</w:t>
      </w:r>
      <w:r w:rsidRPr="005E688A">
        <w:rPr>
          <w:vertAlign w:val="subscript"/>
        </w:rPr>
        <w:t>2</w:t>
      </w:r>
      <w:r w:rsidRPr="005E688A">
        <w:t xml:space="preserve"> ×</w:t>
      </w:r>
      <w:r w:rsidRPr="005E688A">
        <w:rPr>
          <w:b/>
        </w:rPr>
        <w:t xml:space="preserve"> </w:t>
      </w:r>
      <w:r w:rsidRPr="005E688A">
        <w:t>U ×</w:t>
      </w:r>
      <w:r w:rsidRPr="005E688A">
        <w:rPr>
          <w:b/>
        </w:rPr>
        <w:t xml:space="preserve"> </w:t>
      </w:r>
      <w:proofErr w:type="spellStart"/>
      <w:r w:rsidRPr="005E688A">
        <w:t>k</w:t>
      </w:r>
      <w:r w:rsidRPr="005E688A">
        <w:rPr>
          <w:vertAlign w:val="subscript"/>
        </w:rPr>
        <w:t>pr</w:t>
      </w:r>
      <w:proofErr w:type="spellEnd"/>
      <w:r w:rsidRPr="005E688A">
        <w:t xml:space="preserve">), </w:t>
      </w:r>
    </w:p>
    <w:p w:rsidR="008C07EF" w:rsidRPr="005E688A" w:rsidRDefault="008C07EF" w:rsidP="008C07EF">
      <w:pPr>
        <w:tabs>
          <w:tab w:val="left" w:pos="851"/>
        </w:tabs>
        <w:ind w:firstLine="709"/>
        <w:jc w:val="both"/>
      </w:pPr>
    </w:p>
    <w:p w:rsidR="008C07EF" w:rsidRPr="005E688A" w:rsidRDefault="008C07EF" w:rsidP="008C07EF">
      <w:pPr>
        <w:tabs>
          <w:tab w:val="left" w:pos="851"/>
        </w:tabs>
        <w:ind w:firstLine="709"/>
        <w:jc w:val="both"/>
      </w:pPr>
      <w:r w:rsidRPr="005E688A">
        <w:t>kur:</w:t>
      </w:r>
    </w:p>
    <w:p w:rsidR="008C07EF" w:rsidRPr="005E688A" w:rsidRDefault="008C07EF" w:rsidP="008C07EF">
      <w:pPr>
        <w:tabs>
          <w:tab w:val="left" w:pos="851"/>
        </w:tabs>
        <w:ind w:firstLine="709"/>
        <w:jc w:val="both"/>
      </w:pPr>
      <w:r w:rsidRPr="005E688A">
        <w:t>I</w:t>
      </w:r>
      <w:r w:rsidRPr="005E688A">
        <w:rPr>
          <w:vertAlign w:val="subscript"/>
        </w:rPr>
        <w:t xml:space="preserve">1 </w:t>
      </w:r>
      <w:r w:rsidRPr="005E688A">
        <w:t>–</w:t>
      </w:r>
      <w:r w:rsidRPr="005E688A">
        <w:rPr>
          <w:vertAlign w:val="subscript"/>
        </w:rPr>
        <w:t xml:space="preserve"> </w:t>
      </w:r>
      <w:r w:rsidRPr="00907D9E">
        <w:rPr>
          <w:color w:val="984806" w:themeColor="accent6" w:themeShade="80"/>
        </w:rPr>
        <w:t xml:space="preserve">nuolatinių stebėjimų </w:t>
      </w:r>
      <w:r w:rsidRPr="005E688A">
        <w:t>ir I</w:t>
      </w:r>
      <w:r w:rsidRPr="005E688A">
        <w:rPr>
          <w:vertAlign w:val="subscript"/>
        </w:rPr>
        <w:t xml:space="preserve">2 </w:t>
      </w:r>
      <w:r w:rsidRPr="005E688A">
        <w:t>– apžiūrų,  įskaitant jų privalomų dokumentų rengimą, pildymą ir saugojimą, metinės darbo laiko sąnaudos, išreikštos darbo valandomis. Skaičiuojant atsižvelgiama į reglamente [3.4] nurodytą nuolatinių stebėjimų ir apžiūrų dažnumą (metodikos 1 priedas);</w:t>
      </w:r>
    </w:p>
    <w:p w:rsidR="008C07EF" w:rsidRPr="00E505C7" w:rsidRDefault="008C07EF" w:rsidP="008C07EF">
      <w:pPr>
        <w:tabs>
          <w:tab w:val="left" w:pos="851"/>
        </w:tabs>
        <w:ind w:firstLine="709"/>
        <w:jc w:val="both"/>
        <w:rPr>
          <w:u w:val="single"/>
        </w:rPr>
      </w:pPr>
      <w:r w:rsidRPr="005E688A">
        <w:t xml:space="preserve">U – statybos srities atitinkamo specialisto </w:t>
      </w:r>
      <w:r w:rsidRPr="00907D9E">
        <w:rPr>
          <w:color w:val="0070C0"/>
        </w:rPr>
        <w:t xml:space="preserve">valandinis </w:t>
      </w:r>
      <w:r w:rsidRPr="00907D9E">
        <w:rPr>
          <w:i/>
          <w:color w:val="0070C0"/>
        </w:rPr>
        <w:t>bruto</w:t>
      </w:r>
      <w:r w:rsidRPr="00907D9E">
        <w:rPr>
          <w:color w:val="0070C0"/>
        </w:rPr>
        <w:t xml:space="preserve"> darbo užmokestis </w:t>
      </w:r>
      <w:r w:rsidRPr="00E505C7">
        <w:rPr>
          <w:u w:val="single"/>
        </w:rPr>
        <w:t xml:space="preserve">pagal savivaldybės duomenis </w:t>
      </w:r>
      <w:r w:rsidRPr="00E60A58">
        <w:t>arba</w:t>
      </w:r>
      <w:r w:rsidRPr="00E505C7">
        <w:rPr>
          <w:u w:val="single"/>
        </w:rPr>
        <w:t xml:space="preserve"> vidutinis </w:t>
      </w:r>
      <w:r w:rsidRPr="00907D9E">
        <w:rPr>
          <w:b/>
          <w:color w:val="0070C0"/>
          <w:u w:val="single"/>
        </w:rPr>
        <w:t>metinis</w:t>
      </w:r>
      <w:r w:rsidRPr="00907D9E">
        <w:rPr>
          <w:color w:val="0070C0"/>
          <w:u w:val="single"/>
        </w:rPr>
        <w:t xml:space="preserve"> valandinis </w:t>
      </w:r>
      <w:r w:rsidRPr="00E505C7">
        <w:rPr>
          <w:u w:val="single"/>
        </w:rPr>
        <w:t xml:space="preserve">darbo užmokestis (Lietuvos statistikos departamento interneto svetainės Oficialios statistikos portale https://osp.stat.gov.lt/statistiniu-rodikliu-analize nurodytas vidutinis metinis darbo užmokestis (valandinis </w:t>
      </w:r>
      <w:r w:rsidRPr="00E505C7">
        <w:rPr>
          <w:i/>
          <w:u w:val="single"/>
        </w:rPr>
        <w:t>bruto</w:t>
      </w:r>
      <w:r w:rsidRPr="00E505C7">
        <w:rPr>
          <w:u w:val="single"/>
        </w:rPr>
        <w:t>), nustatomas pagal šiuos rodiklius: laikotarpį (metai), ekonominės veiklos rūšį (statyba), lytį, sektorių (šalies ūkis be individualių įmonių), užmokesčio tipą (</w:t>
      </w:r>
      <w:r w:rsidRPr="00E505C7">
        <w:rPr>
          <w:i/>
          <w:u w:val="single"/>
        </w:rPr>
        <w:t>bruto</w:t>
      </w:r>
      <w:r w:rsidRPr="00E505C7">
        <w:rPr>
          <w:u w:val="single"/>
        </w:rPr>
        <w:t xml:space="preserve">)) ( Eur); </w:t>
      </w:r>
    </w:p>
    <w:p w:rsidR="008C07EF" w:rsidRPr="005E688A" w:rsidRDefault="008C07EF" w:rsidP="008C07EF">
      <w:pPr>
        <w:tabs>
          <w:tab w:val="left" w:pos="851"/>
        </w:tabs>
        <w:ind w:firstLine="709"/>
        <w:jc w:val="both"/>
      </w:pPr>
      <w:proofErr w:type="spellStart"/>
      <w:r w:rsidRPr="005E688A">
        <w:t>k</w:t>
      </w:r>
      <w:r w:rsidRPr="005E688A">
        <w:rPr>
          <w:vertAlign w:val="subscript"/>
        </w:rPr>
        <w:t>pr</w:t>
      </w:r>
      <w:proofErr w:type="spellEnd"/>
      <w:r w:rsidRPr="005E688A">
        <w:t xml:space="preserve"> – </w:t>
      </w:r>
      <w:r w:rsidRPr="005E688A">
        <w:rPr>
          <w:szCs w:val="24"/>
        </w:rPr>
        <w:t>socialinio draudimo, transporto, ūkio reikmėms tenkančių pridėtinių ir kitų netiesioginių išlaidų įvertinimo koeficientas</w:t>
      </w:r>
      <w:r w:rsidRPr="005E688A">
        <w:t xml:space="preserve"> (metodikos 2 priedo 3 punktas).</w:t>
      </w:r>
    </w:p>
    <w:p w:rsidR="008C07EF" w:rsidRPr="005E688A" w:rsidRDefault="008C07EF" w:rsidP="008C07EF">
      <w:pPr>
        <w:tabs>
          <w:tab w:val="left" w:pos="851"/>
        </w:tabs>
        <w:ind w:firstLine="709"/>
        <w:jc w:val="both"/>
      </w:pPr>
    </w:p>
    <w:p w:rsidR="008C07EF" w:rsidRPr="005E688A" w:rsidRDefault="008C07EF" w:rsidP="008C07EF">
      <w:pPr>
        <w:tabs>
          <w:tab w:val="left" w:pos="851"/>
        </w:tabs>
        <w:ind w:firstLine="709"/>
        <w:jc w:val="both"/>
        <w:rPr>
          <w:i/>
        </w:rPr>
      </w:pPr>
      <w:r w:rsidRPr="005E688A">
        <w:rPr>
          <w:i/>
        </w:rPr>
        <w:t>Skaičiavimo seka:</w:t>
      </w:r>
    </w:p>
    <w:p w:rsidR="008C07EF" w:rsidRPr="005E688A" w:rsidRDefault="008C07EF" w:rsidP="008C07EF">
      <w:pPr>
        <w:tabs>
          <w:tab w:val="left" w:pos="851"/>
        </w:tabs>
        <w:ind w:firstLine="709"/>
        <w:jc w:val="both"/>
      </w:pPr>
    </w:p>
    <w:p w:rsidR="00267CB1" w:rsidRPr="005E688A" w:rsidRDefault="008C07EF" w:rsidP="00D208F7">
      <w:pPr>
        <w:tabs>
          <w:tab w:val="left" w:pos="851"/>
        </w:tabs>
        <w:ind w:firstLine="709"/>
        <w:jc w:val="both"/>
      </w:pPr>
      <w:r>
        <w:t xml:space="preserve">U = </w:t>
      </w:r>
      <w:r w:rsidR="00267CB1">
        <w:rPr>
          <w:b/>
          <w:color w:val="0070C0"/>
        </w:rPr>
        <w:t>4</w:t>
      </w:r>
      <w:r w:rsidRPr="001C2CE3">
        <w:rPr>
          <w:b/>
          <w:color w:val="0070C0"/>
        </w:rPr>
        <w:t>,</w:t>
      </w:r>
      <w:r w:rsidR="00267CB1">
        <w:rPr>
          <w:b/>
          <w:color w:val="0070C0"/>
        </w:rPr>
        <w:t>6825</w:t>
      </w:r>
      <w:r w:rsidRPr="005E688A">
        <w:t xml:space="preserve"> Eur/val. </w:t>
      </w:r>
      <w:r w:rsidR="009700B5">
        <w:t>(</w:t>
      </w:r>
      <w:r w:rsidR="00D208F7">
        <w:t>2017 m. metų visų ketvirčių duomenų vidurkis (</w:t>
      </w:r>
      <w:r w:rsidR="00267CB1" w:rsidRPr="005E688A">
        <w:t>Lietuvos statistikos departamento svetainės</w:t>
      </w:r>
      <w:r w:rsidR="00267CB1">
        <w:t xml:space="preserve"> </w:t>
      </w:r>
      <w:r w:rsidR="00267CB1" w:rsidRPr="005E688A">
        <w:t xml:space="preserve">portale </w:t>
      </w:r>
      <w:r w:rsidR="0008565C">
        <w:t xml:space="preserve">2017 m. </w:t>
      </w:r>
      <w:r w:rsidR="00267CB1" w:rsidRPr="005E688A">
        <w:t xml:space="preserve">vidutinis </w:t>
      </w:r>
      <w:r w:rsidR="00267CB1" w:rsidRPr="00E60A58">
        <w:rPr>
          <w:u w:val="single"/>
        </w:rPr>
        <w:t>metinis</w:t>
      </w:r>
      <w:r w:rsidR="00267CB1" w:rsidRPr="005E688A">
        <w:t xml:space="preserve"> </w:t>
      </w:r>
      <w:r w:rsidR="0008565C" w:rsidRPr="005E688A">
        <w:t xml:space="preserve">valandinis </w:t>
      </w:r>
      <w:r w:rsidR="0008565C" w:rsidRPr="005E688A">
        <w:rPr>
          <w:i/>
        </w:rPr>
        <w:t>bruto</w:t>
      </w:r>
      <w:r w:rsidR="0008565C" w:rsidRPr="005E688A">
        <w:t xml:space="preserve"> </w:t>
      </w:r>
      <w:r w:rsidR="00267CB1" w:rsidRPr="005E688A">
        <w:t>darbo užmokestis</w:t>
      </w:r>
      <w:r w:rsidR="0008565C">
        <w:t xml:space="preserve"> (Eur)</w:t>
      </w:r>
      <w:r w:rsidR="009700B5">
        <w:t>)</w:t>
      </w:r>
      <w:r w:rsidR="00267CB1" w:rsidRPr="005E688A">
        <w:t xml:space="preserve">, </w:t>
      </w:r>
      <w:r w:rsidR="0008565C">
        <w:t xml:space="preserve">statybos </w:t>
      </w:r>
      <w:r w:rsidR="00267CB1" w:rsidRPr="005E688A">
        <w:t>veiklos rūš</w:t>
      </w:r>
      <w:r w:rsidR="0008565C">
        <w:t xml:space="preserve">is, </w:t>
      </w:r>
      <w:r w:rsidR="00267CB1" w:rsidRPr="005E688A">
        <w:t>lyt</w:t>
      </w:r>
      <w:r w:rsidR="0008565C">
        <w:t>is-vyrai ir moterys</w:t>
      </w:r>
      <w:r w:rsidR="00267CB1" w:rsidRPr="005E688A">
        <w:t xml:space="preserve">, </w:t>
      </w:r>
      <w:r w:rsidR="0008565C">
        <w:t>sektorius-</w:t>
      </w:r>
      <w:r w:rsidR="00267CB1" w:rsidRPr="005E688A">
        <w:t>šalies ūkis be individualių įmonių</w:t>
      </w:r>
      <w:r w:rsidR="00D208F7">
        <w:t>)</w:t>
      </w:r>
      <w:r w:rsidR="00267CB1" w:rsidRPr="005E688A">
        <w:t xml:space="preserve"> </w:t>
      </w:r>
    </w:p>
    <w:p w:rsidR="008C07EF" w:rsidRPr="005E688A" w:rsidRDefault="008C07EF" w:rsidP="008C07EF">
      <w:pPr>
        <w:tabs>
          <w:tab w:val="left" w:pos="851"/>
        </w:tabs>
        <w:ind w:firstLine="709"/>
        <w:jc w:val="both"/>
      </w:pPr>
      <w:r w:rsidRPr="005E688A">
        <w:t>I</w:t>
      </w:r>
      <w:r w:rsidRPr="005E688A">
        <w:rPr>
          <w:vertAlign w:val="subscript"/>
        </w:rPr>
        <w:t>1</w:t>
      </w:r>
      <w:r w:rsidRPr="005E688A">
        <w:t xml:space="preserve"> = </w:t>
      </w:r>
      <w:r w:rsidRPr="00907D9E">
        <w:rPr>
          <w:b/>
          <w:color w:val="984806" w:themeColor="accent6" w:themeShade="80"/>
        </w:rPr>
        <w:t>4</w:t>
      </w:r>
      <w:r w:rsidRPr="001C2CE3">
        <w:t xml:space="preserve"> </w:t>
      </w:r>
      <w:r>
        <w:t xml:space="preserve">x 6 = </w:t>
      </w:r>
      <w:r w:rsidRPr="00907D9E">
        <w:rPr>
          <w:b/>
          <w:color w:val="984806" w:themeColor="accent6" w:themeShade="80"/>
        </w:rPr>
        <w:t>24</w:t>
      </w:r>
      <w:r>
        <w:t xml:space="preserve"> </w:t>
      </w:r>
      <w:r w:rsidRPr="005E688A">
        <w:t xml:space="preserve">val. (nuolatinių stebėjimų vykdymas, privalomų dokumentų rengimas, pildymas ir saugojimas atliekamas </w:t>
      </w:r>
      <w:r w:rsidRPr="001C2CE3">
        <w:rPr>
          <w:color w:val="FF0000"/>
        </w:rPr>
        <w:t xml:space="preserve">4 </w:t>
      </w:r>
      <w:r w:rsidRPr="005E688A">
        <w:t>kartus po 6 darbo valandas).</w:t>
      </w:r>
    </w:p>
    <w:p w:rsidR="008C07EF" w:rsidRPr="005E688A" w:rsidRDefault="008C07EF" w:rsidP="008C07EF">
      <w:pPr>
        <w:tabs>
          <w:tab w:val="left" w:pos="851"/>
        </w:tabs>
        <w:ind w:firstLine="709"/>
        <w:jc w:val="both"/>
      </w:pPr>
      <w:r w:rsidRPr="005E688A">
        <w:t>I</w:t>
      </w:r>
      <w:r w:rsidRPr="005E688A">
        <w:rPr>
          <w:vertAlign w:val="subscript"/>
        </w:rPr>
        <w:t>2</w:t>
      </w:r>
      <w:r w:rsidRPr="005E688A">
        <w:t xml:space="preserve"> = 2 x 8 = 16 val. (apžiūrų organizavimas ir vykdymas, privalomų dokumentų rengimas, pildymas ir saugojimas atliekamas 2 kartus po 8 darbo valandas).</w:t>
      </w:r>
    </w:p>
    <w:p w:rsidR="008C07EF" w:rsidRPr="005E688A" w:rsidRDefault="008C07EF" w:rsidP="008C07EF">
      <w:pPr>
        <w:tabs>
          <w:tab w:val="left" w:pos="851"/>
        </w:tabs>
        <w:ind w:firstLine="709"/>
        <w:jc w:val="both"/>
        <w:rPr>
          <w:szCs w:val="24"/>
        </w:rPr>
      </w:pPr>
      <w:proofErr w:type="spellStart"/>
      <w:r w:rsidRPr="005E688A">
        <w:rPr>
          <w:szCs w:val="24"/>
        </w:rPr>
        <w:t>k</w:t>
      </w:r>
      <w:r w:rsidRPr="005E688A">
        <w:rPr>
          <w:szCs w:val="24"/>
          <w:vertAlign w:val="subscript"/>
        </w:rPr>
        <w:t>pr</w:t>
      </w:r>
      <w:proofErr w:type="spellEnd"/>
      <w:r w:rsidR="0079426E">
        <w:rPr>
          <w:szCs w:val="24"/>
        </w:rPr>
        <w:t xml:space="preserve"> = 1,35</w:t>
      </w:r>
    </w:p>
    <w:p w:rsidR="008C07EF" w:rsidRPr="005E688A" w:rsidRDefault="008C07EF" w:rsidP="008C07EF">
      <w:pPr>
        <w:tabs>
          <w:tab w:val="left" w:pos="851"/>
        </w:tabs>
        <w:ind w:firstLine="709"/>
        <w:jc w:val="both"/>
      </w:pPr>
    </w:p>
    <w:p w:rsidR="008C07EF" w:rsidRPr="005E688A" w:rsidRDefault="008C07EF" w:rsidP="008C07EF">
      <w:pPr>
        <w:tabs>
          <w:tab w:val="left" w:pos="851"/>
        </w:tabs>
        <w:ind w:firstLine="709"/>
        <w:jc w:val="both"/>
      </w:pPr>
      <w:r w:rsidRPr="005E688A">
        <w:t>D</w:t>
      </w:r>
      <w:r w:rsidRPr="005E688A">
        <w:rPr>
          <w:vertAlign w:val="subscript"/>
        </w:rPr>
        <w:t>1</w:t>
      </w:r>
      <w:r w:rsidRPr="005E688A">
        <w:t xml:space="preserve"> = (I</w:t>
      </w:r>
      <w:r w:rsidRPr="005E688A">
        <w:rPr>
          <w:vertAlign w:val="subscript"/>
        </w:rPr>
        <w:t>1</w:t>
      </w:r>
      <w:r w:rsidRPr="005E688A">
        <w:t xml:space="preserve"> ×</w:t>
      </w:r>
      <w:r w:rsidRPr="005E688A">
        <w:rPr>
          <w:b/>
        </w:rPr>
        <w:t xml:space="preserve"> </w:t>
      </w:r>
      <w:r w:rsidRPr="005E688A">
        <w:t>U ×</w:t>
      </w:r>
      <w:r w:rsidRPr="005E688A">
        <w:rPr>
          <w:b/>
        </w:rPr>
        <w:t xml:space="preserve"> </w:t>
      </w:r>
      <w:proofErr w:type="spellStart"/>
      <w:r w:rsidRPr="005E688A">
        <w:t>k</w:t>
      </w:r>
      <w:r w:rsidRPr="005E688A">
        <w:rPr>
          <w:vertAlign w:val="subscript"/>
        </w:rPr>
        <w:t>pr</w:t>
      </w:r>
      <w:proofErr w:type="spellEnd"/>
      <w:r w:rsidRPr="005E688A">
        <w:t>) = (</w:t>
      </w:r>
      <w:r>
        <w:t xml:space="preserve"> </w:t>
      </w:r>
      <w:r w:rsidRPr="00907D9E">
        <w:rPr>
          <w:b/>
          <w:color w:val="984806" w:themeColor="accent6" w:themeShade="80"/>
        </w:rPr>
        <w:t>24</w:t>
      </w:r>
      <w:r w:rsidRPr="00907D9E">
        <w:rPr>
          <w:color w:val="984806" w:themeColor="accent6" w:themeShade="80"/>
        </w:rPr>
        <w:t xml:space="preserve"> </w:t>
      </w:r>
      <w:r w:rsidRPr="005E688A">
        <w:t xml:space="preserve">x </w:t>
      </w:r>
      <w:r w:rsidR="00D208F7">
        <w:rPr>
          <w:color w:val="0070C0"/>
        </w:rPr>
        <w:t>4</w:t>
      </w:r>
      <w:r w:rsidRPr="001C2CE3">
        <w:rPr>
          <w:color w:val="0070C0"/>
        </w:rPr>
        <w:t>,</w:t>
      </w:r>
      <w:r w:rsidR="00D208F7">
        <w:rPr>
          <w:color w:val="0070C0"/>
        </w:rPr>
        <w:t>6825</w:t>
      </w:r>
      <w:r w:rsidRPr="005E688A">
        <w:t xml:space="preserve"> x 1,35) = </w:t>
      </w:r>
      <w:r w:rsidRPr="00907D9E">
        <w:rPr>
          <w:b/>
          <w:color w:val="984806" w:themeColor="accent6" w:themeShade="80"/>
        </w:rPr>
        <w:t>1</w:t>
      </w:r>
      <w:r w:rsidR="00D208F7" w:rsidRPr="00907D9E">
        <w:rPr>
          <w:b/>
          <w:color w:val="984806" w:themeColor="accent6" w:themeShade="80"/>
        </w:rPr>
        <w:t>51</w:t>
      </w:r>
      <w:r w:rsidRPr="00907D9E">
        <w:rPr>
          <w:b/>
          <w:color w:val="984806" w:themeColor="accent6" w:themeShade="80"/>
        </w:rPr>
        <w:t>,</w:t>
      </w:r>
      <w:r w:rsidR="00D208F7" w:rsidRPr="00907D9E">
        <w:rPr>
          <w:b/>
          <w:color w:val="984806" w:themeColor="accent6" w:themeShade="80"/>
        </w:rPr>
        <w:t>713</w:t>
      </w:r>
      <w:r w:rsidRPr="00907D9E">
        <w:rPr>
          <w:color w:val="984806" w:themeColor="accent6" w:themeShade="80"/>
        </w:rPr>
        <w:t xml:space="preserve"> </w:t>
      </w:r>
      <w:r w:rsidRPr="005E688A">
        <w:t>Eur.</w:t>
      </w:r>
    </w:p>
    <w:p w:rsidR="008C07EF" w:rsidRPr="005E688A" w:rsidRDefault="008C07EF" w:rsidP="008C07EF">
      <w:pPr>
        <w:tabs>
          <w:tab w:val="left" w:pos="851"/>
        </w:tabs>
        <w:ind w:firstLine="709"/>
        <w:jc w:val="both"/>
      </w:pPr>
      <w:r w:rsidRPr="005E688A">
        <w:t>D</w:t>
      </w:r>
      <w:r w:rsidRPr="005E688A">
        <w:rPr>
          <w:vertAlign w:val="subscript"/>
        </w:rPr>
        <w:t>2</w:t>
      </w:r>
      <w:r w:rsidRPr="005E688A">
        <w:t xml:space="preserve"> = (I</w:t>
      </w:r>
      <w:r w:rsidRPr="005E688A">
        <w:rPr>
          <w:vertAlign w:val="subscript"/>
        </w:rPr>
        <w:t>2</w:t>
      </w:r>
      <w:r w:rsidRPr="005E688A">
        <w:t xml:space="preserve"> ×</w:t>
      </w:r>
      <w:r w:rsidRPr="005E688A">
        <w:rPr>
          <w:b/>
        </w:rPr>
        <w:t xml:space="preserve"> </w:t>
      </w:r>
      <w:r w:rsidRPr="005E688A">
        <w:t>U ×</w:t>
      </w:r>
      <w:r w:rsidRPr="005E688A">
        <w:rPr>
          <w:b/>
        </w:rPr>
        <w:t xml:space="preserve"> </w:t>
      </w:r>
      <w:proofErr w:type="spellStart"/>
      <w:r w:rsidRPr="005E688A">
        <w:t>k</w:t>
      </w:r>
      <w:r w:rsidRPr="005E688A">
        <w:rPr>
          <w:vertAlign w:val="subscript"/>
        </w:rPr>
        <w:t>pr</w:t>
      </w:r>
      <w:proofErr w:type="spellEnd"/>
      <w:r w:rsidRPr="005E688A">
        <w:t xml:space="preserve">) = (16 x </w:t>
      </w:r>
      <w:r w:rsidR="00D208F7">
        <w:rPr>
          <w:color w:val="0070C0"/>
        </w:rPr>
        <w:t>4,6825</w:t>
      </w:r>
      <w:r w:rsidRPr="005E688A">
        <w:t xml:space="preserve"> x 1,35) = </w:t>
      </w:r>
      <w:r w:rsidR="00D208F7">
        <w:t>101</w:t>
      </w:r>
      <w:r w:rsidRPr="005E688A">
        <w:t>,</w:t>
      </w:r>
      <w:r w:rsidR="00D208F7">
        <w:t>142</w:t>
      </w:r>
      <w:r w:rsidRPr="005E688A">
        <w:t xml:space="preserve"> Eur.</w:t>
      </w:r>
    </w:p>
    <w:p w:rsidR="008C07EF" w:rsidRPr="005E688A" w:rsidRDefault="008C07EF" w:rsidP="008C07EF">
      <w:pPr>
        <w:tabs>
          <w:tab w:val="left" w:pos="851"/>
        </w:tabs>
        <w:ind w:firstLine="709"/>
        <w:jc w:val="both"/>
      </w:pPr>
    </w:p>
    <w:p w:rsidR="008C07EF" w:rsidRPr="005E688A" w:rsidRDefault="008C07EF" w:rsidP="008C07EF">
      <w:pPr>
        <w:tabs>
          <w:tab w:val="left" w:pos="851"/>
        </w:tabs>
        <w:ind w:firstLine="709"/>
        <w:jc w:val="both"/>
      </w:pPr>
      <w:r w:rsidRPr="005E688A">
        <w:t>Metinės pasirinkto namo išlaidos:</w:t>
      </w:r>
    </w:p>
    <w:p w:rsidR="008C07EF" w:rsidRPr="005E688A" w:rsidRDefault="008C07EF" w:rsidP="008C07EF">
      <w:pPr>
        <w:tabs>
          <w:tab w:val="left" w:pos="851"/>
        </w:tabs>
        <w:ind w:firstLine="709"/>
        <w:jc w:val="both"/>
      </w:pPr>
      <w:r w:rsidRPr="005E688A">
        <w:rPr>
          <w:b/>
        </w:rPr>
        <w:t xml:space="preserve">D = </w:t>
      </w:r>
      <w:r w:rsidRPr="00907D9E">
        <w:t>D</w:t>
      </w:r>
      <w:r w:rsidRPr="00907D9E">
        <w:rPr>
          <w:vertAlign w:val="subscript"/>
        </w:rPr>
        <w:t xml:space="preserve">1 </w:t>
      </w:r>
      <w:r w:rsidRPr="00907D9E">
        <w:t>+ D</w:t>
      </w:r>
      <w:r w:rsidRPr="00907D9E">
        <w:rPr>
          <w:vertAlign w:val="subscript"/>
        </w:rPr>
        <w:t>2</w:t>
      </w:r>
      <w:r w:rsidRPr="00907D9E">
        <w:t xml:space="preserve"> =1</w:t>
      </w:r>
      <w:r w:rsidR="00D208F7" w:rsidRPr="00907D9E">
        <w:t>51</w:t>
      </w:r>
      <w:r w:rsidRPr="00907D9E">
        <w:t>,</w:t>
      </w:r>
      <w:r w:rsidR="00D208F7" w:rsidRPr="00907D9E">
        <w:t>713</w:t>
      </w:r>
      <w:r w:rsidRPr="00907D9E">
        <w:t xml:space="preserve"> + </w:t>
      </w:r>
      <w:r w:rsidR="00D208F7" w:rsidRPr="00907D9E">
        <w:t>101</w:t>
      </w:r>
      <w:r w:rsidRPr="00907D9E">
        <w:t>,</w:t>
      </w:r>
      <w:r w:rsidR="00D208F7" w:rsidRPr="00907D9E">
        <w:t>142</w:t>
      </w:r>
      <w:r w:rsidRPr="00907D9E">
        <w:t xml:space="preserve"> = </w:t>
      </w:r>
      <w:r w:rsidR="00D208F7" w:rsidRPr="00907D9E">
        <w:rPr>
          <w:b/>
        </w:rPr>
        <w:t>252,855</w:t>
      </w:r>
      <w:r w:rsidRPr="00907D9E">
        <w:t xml:space="preserve"> Eur</w:t>
      </w:r>
      <w:r w:rsidRPr="005E688A">
        <w:rPr>
          <w:b/>
        </w:rPr>
        <w:t>.</w:t>
      </w:r>
    </w:p>
    <w:p w:rsidR="008C07EF" w:rsidRPr="005E688A" w:rsidRDefault="008C07EF" w:rsidP="008C07EF">
      <w:pPr>
        <w:tabs>
          <w:tab w:val="left" w:pos="851"/>
        </w:tabs>
        <w:ind w:firstLine="709"/>
        <w:jc w:val="both"/>
      </w:pPr>
    </w:p>
    <w:p w:rsidR="008C07EF" w:rsidRPr="00171777" w:rsidRDefault="008C07EF" w:rsidP="008C07EF">
      <w:pPr>
        <w:tabs>
          <w:tab w:val="left" w:pos="851"/>
        </w:tabs>
        <w:ind w:firstLine="709"/>
        <w:jc w:val="both"/>
        <w:rPr>
          <w:rFonts w:eastAsia="Andale Sans UI" w:cs="Tahoma"/>
          <w:szCs w:val="24"/>
          <w:lang w:bidi="en-US"/>
        </w:rPr>
      </w:pPr>
      <w:r w:rsidRPr="005E688A">
        <w:rPr>
          <w:rFonts w:eastAsia="Andale Sans UI" w:cs="Tahoma"/>
          <w:szCs w:val="24"/>
          <w:lang w:bidi="en-US"/>
        </w:rPr>
        <w:t>Pasirinkto namo tarifas:</w:t>
      </w:r>
    </w:p>
    <w:p w:rsidR="008C07EF" w:rsidRPr="00854B8C" w:rsidRDefault="008C07EF" w:rsidP="008C07EF">
      <w:pPr>
        <w:tabs>
          <w:tab w:val="left" w:pos="851"/>
        </w:tabs>
        <w:ind w:firstLine="709"/>
        <w:jc w:val="both"/>
      </w:pPr>
      <w:r w:rsidRPr="00094ED9">
        <w:rPr>
          <w:b/>
          <w:color w:val="FF0000"/>
        </w:rPr>
        <w:t>T</w:t>
      </w:r>
      <w:r w:rsidRPr="00FA578B">
        <w:rPr>
          <w:b/>
          <w:color w:val="FF0000"/>
        </w:rPr>
        <w:t xml:space="preserve"> </w:t>
      </w:r>
      <w:r w:rsidRPr="005E688A">
        <w:rPr>
          <w:b/>
        </w:rPr>
        <w:t xml:space="preserve">= </w:t>
      </w:r>
      <w:r w:rsidRPr="009264E4">
        <w:t>D / (</w:t>
      </w:r>
      <w:proofErr w:type="spellStart"/>
      <w:r w:rsidRPr="009264E4">
        <w:t>N</w:t>
      </w:r>
      <w:r w:rsidRPr="009264E4">
        <w:rPr>
          <w:vertAlign w:val="subscript"/>
        </w:rPr>
        <w:t>pl</w:t>
      </w:r>
      <w:proofErr w:type="spellEnd"/>
      <w:r w:rsidRPr="009264E4">
        <w:t xml:space="preserve"> ×12) = (D</w:t>
      </w:r>
      <w:r w:rsidRPr="009264E4">
        <w:rPr>
          <w:vertAlign w:val="subscript"/>
        </w:rPr>
        <w:t xml:space="preserve">1 </w:t>
      </w:r>
      <w:r w:rsidRPr="009264E4">
        <w:t>+ D</w:t>
      </w:r>
      <w:r w:rsidRPr="009264E4">
        <w:rPr>
          <w:vertAlign w:val="subscript"/>
        </w:rPr>
        <w:t>2</w:t>
      </w:r>
      <w:r w:rsidRPr="009264E4">
        <w:t>) / (</w:t>
      </w:r>
      <w:proofErr w:type="spellStart"/>
      <w:r w:rsidRPr="009264E4">
        <w:t>N</w:t>
      </w:r>
      <w:r w:rsidRPr="009264E4">
        <w:rPr>
          <w:vertAlign w:val="subscript"/>
        </w:rPr>
        <w:t>pl</w:t>
      </w:r>
      <w:proofErr w:type="spellEnd"/>
      <w:r w:rsidRPr="009264E4">
        <w:t xml:space="preserve"> ×12) = </w:t>
      </w:r>
      <w:r w:rsidR="005B36C4" w:rsidRPr="009264E4">
        <w:t>252</w:t>
      </w:r>
      <w:r w:rsidRPr="009264E4">
        <w:t>,</w:t>
      </w:r>
      <w:r w:rsidR="005B36C4" w:rsidRPr="009264E4">
        <w:t>855</w:t>
      </w:r>
      <w:r w:rsidRPr="009264E4">
        <w:t>/(</w:t>
      </w:r>
      <w:r w:rsidRPr="009264E4">
        <w:rPr>
          <w:color w:val="00B050"/>
        </w:rPr>
        <w:t>1500</w:t>
      </w:r>
      <w:r w:rsidRPr="009264E4">
        <w:t xml:space="preserve"> x 12) = </w:t>
      </w:r>
      <w:r w:rsidR="00E7014D" w:rsidRPr="009264E4">
        <w:t>252,855/18000</w:t>
      </w:r>
      <w:r w:rsidR="00E7014D" w:rsidRPr="005E688A">
        <w:rPr>
          <w:b/>
        </w:rPr>
        <w:t>=</w:t>
      </w:r>
      <w:r w:rsidRPr="009625FB">
        <w:rPr>
          <w:b/>
          <w:color w:val="FF0000"/>
        </w:rPr>
        <w:t>0,01</w:t>
      </w:r>
      <w:r w:rsidR="00D208F7" w:rsidRPr="009625FB">
        <w:rPr>
          <w:b/>
          <w:color w:val="FF0000"/>
        </w:rPr>
        <w:t>4</w:t>
      </w:r>
      <w:r w:rsidR="00886DF9">
        <w:rPr>
          <w:b/>
          <w:color w:val="FF0000"/>
        </w:rPr>
        <w:t xml:space="preserve"> </w:t>
      </w:r>
      <w:r w:rsidRPr="009264E4">
        <w:t>Eur/m</w:t>
      </w:r>
      <w:r w:rsidRPr="009264E4">
        <w:rPr>
          <w:vertAlign w:val="superscript"/>
        </w:rPr>
        <w:t>2</w:t>
      </w:r>
      <w:r w:rsidRPr="009264E4">
        <w:t>/mėn.</w:t>
      </w:r>
      <w:r w:rsidRPr="005E688A">
        <w:rPr>
          <w:b/>
        </w:rPr>
        <w:t xml:space="preserve"> </w:t>
      </w:r>
      <w:r w:rsidRPr="00854B8C">
        <w:t>(be PVM)</w:t>
      </w:r>
      <w:r w:rsidR="00E7014D" w:rsidRPr="00E7014D">
        <w:rPr>
          <w:b/>
        </w:rPr>
        <w:t xml:space="preserve"> </w:t>
      </w:r>
    </w:p>
    <w:p w:rsidR="008C07EF" w:rsidRDefault="008C07EF" w:rsidP="008C07EF">
      <w:pPr>
        <w:tabs>
          <w:tab w:val="left" w:pos="851"/>
        </w:tabs>
        <w:ind w:firstLine="709"/>
        <w:jc w:val="both"/>
      </w:pPr>
    </w:p>
    <w:p w:rsidR="00776E9A" w:rsidRDefault="00776E9A" w:rsidP="008C07EF">
      <w:pPr>
        <w:tabs>
          <w:tab w:val="left" w:pos="851"/>
        </w:tabs>
        <w:ind w:firstLine="709"/>
        <w:jc w:val="both"/>
      </w:pPr>
    </w:p>
    <w:p w:rsidR="008C07EF" w:rsidRPr="005E688A" w:rsidRDefault="008C07EF" w:rsidP="008C07EF">
      <w:pPr>
        <w:tabs>
          <w:tab w:val="left" w:pos="851"/>
        </w:tabs>
        <w:ind w:firstLine="709"/>
        <w:jc w:val="both"/>
      </w:pPr>
      <w:r w:rsidRPr="005E688A">
        <w:t>kur:</w:t>
      </w:r>
    </w:p>
    <w:p w:rsidR="008C07EF" w:rsidRPr="005E688A" w:rsidRDefault="008C07EF" w:rsidP="008C07EF">
      <w:pPr>
        <w:tabs>
          <w:tab w:val="left" w:pos="851"/>
        </w:tabs>
        <w:ind w:firstLine="709"/>
        <w:jc w:val="both"/>
      </w:pPr>
      <w:proofErr w:type="spellStart"/>
      <w:r w:rsidRPr="005E688A">
        <w:t>N</w:t>
      </w:r>
      <w:r w:rsidRPr="005E688A">
        <w:rPr>
          <w:vertAlign w:val="subscript"/>
        </w:rPr>
        <w:t>pl</w:t>
      </w:r>
      <w:proofErr w:type="spellEnd"/>
      <w:r w:rsidRPr="005E688A">
        <w:t xml:space="preserve"> = 1500 m</w:t>
      </w:r>
      <w:r w:rsidRPr="005E688A">
        <w:rPr>
          <w:vertAlign w:val="superscript"/>
        </w:rPr>
        <w:t xml:space="preserve">2 </w:t>
      </w:r>
      <w:r w:rsidRPr="005E688A">
        <w:t>(</w:t>
      </w:r>
      <w:r w:rsidRPr="00E60A58">
        <w:rPr>
          <w:u w:val="single"/>
        </w:rPr>
        <w:t>privaloma pasirinkti tą patį Metodikos 6 punkte</w:t>
      </w:r>
      <w:r w:rsidRPr="005E688A">
        <w:t xml:space="preserve"> nurodytą 1500 </w:t>
      </w:r>
      <w:r>
        <w:t>m</w:t>
      </w:r>
      <w:r w:rsidRPr="00DE65DD">
        <w:rPr>
          <w:vertAlign w:val="superscript"/>
        </w:rPr>
        <w:t>2</w:t>
      </w:r>
      <w:r w:rsidRPr="005E688A">
        <w:t xml:space="preserve"> dydžio namą).</w:t>
      </w:r>
    </w:p>
    <w:p w:rsidR="008C07EF" w:rsidRPr="005E688A" w:rsidRDefault="008C07EF" w:rsidP="008C07EF">
      <w:pPr>
        <w:tabs>
          <w:tab w:val="left" w:pos="851"/>
        </w:tabs>
        <w:ind w:firstLine="709"/>
        <w:jc w:val="both"/>
      </w:pPr>
    </w:p>
    <w:p w:rsidR="008C07EF" w:rsidRPr="005E688A" w:rsidRDefault="008C07EF" w:rsidP="008C07EF">
      <w:pPr>
        <w:widowControl w:val="0"/>
        <w:suppressAutoHyphens/>
        <w:ind w:firstLine="709"/>
        <w:jc w:val="both"/>
        <w:rPr>
          <w:rFonts w:eastAsia="Andale Sans UI" w:cs="Tahoma"/>
          <w:szCs w:val="24"/>
          <w:lang w:bidi="en-US"/>
        </w:rPr>
      </w:pPr>
      <w:r w:rsidRPr="005E688A">
        <w:rPr>
          <w:rFonts w:eastAsia="Andale Sans UI" w:cs="Tahoma"/>
          <w:szCs w:val="24"/>
          <w:lang w:bidi="en-US"/>
        </w:rPr>
        <w:t xml:space="preserve">Maksimalūs techninės priežiūros tarifai – namų grupėms savivaldybės tarybos pagal metodiką nustatyti didžiausi galimi techninės priežiūros mokėjimai. Skaičiuojant maksimalius tarifus namų grupėms, atsižvelgiama į namo dydį ir techninės priežiūros ypatumus. Namo dydžio, išreikšto namo suminiu butų ir kitų patalpų naudinguoju plotu, įvertinimo koeficientas </w:t>
      </w:r>
      <w:proofErr w:type="spellStart"/>
      <w:r w:rsidRPr="005E688A">
        <w:rPr>
          <w:rFonts w:eastAsia="Andale Sans UI" w:cs="Tahoma"/>
          <w:szCs w:val="24"/>
          <w:lang w:bidi="en-US"/>
        </w:rPr>
        <w:t>k</w:t>
      </w:r>
      <w:r w:rsidRPr="005E688A">
        <w:rPr>
          <w:rFonts w:eastAsia="Andale Sans UI" w:cs="Tahoma"/>
          <w:szCs w:val="24"/>
          <w:vertAlign w:val="subscript"/>
          <w:lang w:bidi="en-US"/>
        </w:rPr>
        <w:t>d</w:t>
      </w:r>
      <w:proofErr w:type="spellEnd"/>
      <w:r w:rsidRPr="005E688A">
        <w:rPr>
          <w:rFonts w:eastAsia="Andale Sans UI" w:cs="Tahoma"/>
          <w:szCs w:val="24"/>
          <w:lang w:bidi="en-US"/>
        </w:rPr>
        <w:t xml:space="preserve"> ir techninės priežiūros ypatumų įvertinimo koeficientai </w:t>
      </w:r>
      <w:proofErr w:type="spellStart"/>
      <w:r w:rsidRPr="005E688A">
        <w:rPr>
          <w:rFonts w:eastAsia="Andale Sans UI" w:cs="Tahoma"/>
          <w:szCs w:val="24"/>
          <w:lang w:bidi="en-US"/>
        </w:rPr>
        <w:t>k</w:t>
      </w:r>
      <w:r w:rsidRPr="005E688A">
        <w:rPr>
          <w:rFonts w:eastAsia="Andale Sans UI" w:cs="Tahoma"/>
          <w:szCs w:val="24"/>
          <w:vertAlign w:val="subscript"/>
          <w:lang w:bidi="en-US"/>
        </w:rPr>
        <w:t>y</w:t>
      </w:r>
      <w:proofErr w:type="spellEnd"/>
      <w:r w:rsidRPr="005E688A">
        <w:rPr>
          <w:rFonts w:eastAsia="Andale Sans UI" w:cs="Tahoma"/>
          <w:szCs w:val="24"/>
          <w:lang w:bidi="en-US"/>
        </w:rPr>
        <w:t xml:space="preserve"> ir jų dydžiai nurodyti metodikos 2 priede.</w:t>
      </w:r>
    </w:p>
    <w:p w:rsidR="008C07EF" w:rsidRDefault="008C07EF" w:rsidP="008C07EF">
      <w:pPr>
        <w:widowControl w:val="0"/>
        <w:suppressAutoHyphens/>
        <w:ind w:firstLine="709"/>
        <w:jc w:val="both"/>
      </w:pPr>
    </w:p>
    <w:p w:rsidR="008C07EF" w:rsidRPr="005E688A" w:rsidRDefault="008C07EF" w:rsidP="008C07EF">
      <w:pPr>
        <w:widowControl w:val="0"/>
        <w:suppressAutoHyphens/>
        <w:ind w:firstLine="709"/>
        <w:jc w:val="both"/>
      </w:pPr>
      <w:r w:rsidRPr="005E688A">
        <w:t>Maksimalūs tarifai apskaičiuojami  pagal formulę:</w:t>
      </w:r>
    </w:p>
    <w:p w:rsidR="008C07EF" w:rsidRPr="005E688A" w:rsidRDefault="008C07EF" w:rsidP="008C07EF">
      <w:pPr>
        <w:widowControl w:val="0"/>
        <w:suppressAutoHyphens/>
        <w:ind w:firstLine="709"/>
        <w:jc w:val="both"/>
      </w:pPr>
    </w:p>
    <w:p w:rsidR="008C07EF" w:rsidRPr="005E688A" w:rsidRDefault="008C07EF" w:rsidP="008C07EF">
      <w:pPr>
        <w:tabs>
          <w:tab w:val="left" w:pos="993"/>
        </w:tabs>
        <w:ind w:firstLine="709"/>
        <w:jc w:val="both"/>
        <w:rPr>
          <w:b/>
        </w:rPr>
      </w:pPr>
      <w:proofErr w:type="spellStart"/>
      <w:r w:rsidRPr="005E688A">
        <w:rPr>
          <w:b/>
        </w:rPr>
        <w:t>T</w:t>
      </w:r>
      <w:r w:rsidRPr="005E688A">
        <w:rPr>
          <w:b/>
          <w:vertAlign w:val="subscript"/>
        </w:rPr>
        <w:t>max</w:t>
      </w:r>
      <w:proofErr w:type="spellEnd"/>
      <w:r w:rsidRPr="005E688A">
        <w:rPr>
          <w:b/>
        </w:rPr>
        <w:t xml:space="preserve"> = </w:t>
      </w:r>
      <w:r w:rsidRPr="00094ED9">
        <w:rPr>
          <w:b/>
          <w:color w:val="FF0000"/>
        </w:rPr>
        <w:t>T</w:t>
      </w:r>
      <w:r w:rsidRPr="00965DF7">
        <w:rPr>
          <w:b/>
          <w:color w:val="FF0000"/>
        </w:rPr>
        <w:t xml:space="preserve"> </w:t>
      </w:r>
      <w:r w:rsidRPr="005E688A">
        <w:rPr>
          <w:b/>
        </w:rPr>
        <w:t xml:space="preserve">× </w:t>
      </w:r>
      <w:proofErr w:type="spellStart"/>
      <w:r w:rsidRPr="005E688A">
        <w:rPr>
          <w:b/>
        </w:rPr>
        <w:t>k</w:t>
      </w:r>
      <w:r w:rsidRPr="005E688A">
        <w:rPr>
          <w:b/>
          <w:vertAlign w:val="subscript"/>
        </w:rPr>
        <w:t>d</w:t>
      </w:r>
      <w:proofErr w:type="spellEnd"/>
      <w:r w:rsidRPr="005E688A">
        <w:rPr>
          <w:b/>
        </w:rPr>
        <w:t xml:space="preserve"> × </w:t>
      </w:r>
      <w:proofErr w:type="spellStart"/>
      <w:r w:rsidRPr="005E688A">
        <w:rPr>
          <w:b/>
        </w:rPr>
        <w:t>k</w:t>
      </w:r>
      <w:r w:rsidRPr="005E688A">
        <w:rPr>
          <w:b/>
          <w:vertAlign w:val="subscript"/>
        </w:rPr>
        <w:t>y</w:t>
      </w:r>
      <w:proofErr w:type="spellEnd"/>
      <w:r w:rsidRPr="005E688A">
        <w:rPr>
          <w:b/>
          <w:vertAlign w:val="subscript"/>
        </w:rPr>
        <w:t xml:space="preserve"> </w:t>
      </w:r>
    </w:p>
    <w:p w:rsidR="008C07EF" w:rsidRPr="005E688A" w:rsidRDefault="008C07EF" w:rsidP="008C07EF">
      <w:pPr>
        <w:tabs>
          <w:tab w:val="left" w:pos="993"/>
        </w:tabs>
        <w:ind w:firstLine="709"/>
        <w:jc w:val="both"/>
      </w:pPr>
    </w:p>
    <w:p w:rsidR="008C07EF" w:rsidRPr="005E688A" w:rsidRDefault="008C07EF" w:rsidP="008C07EF">
      <w:pPr>
        <w:widowControl w:val="0"/>
        <w:suppressAutoHyphens/>
        <w:ind w:firstLine="709"/>
        <w:jc w:val="both"/>
        <w:rPr>
          <w:rFonts w:eastAsia="Andale Sans UI" w:cs="Tahoma"/>
          <w:szCs w:val="24"/>
          <w:lang w:bidi="en-US"/>
        </w:rPr>
      </w:pPr>
      <w:r w:rsidRPr="005E688A">
        <w:rPr>
          <w:rFonts w:eastAsia="Andale Sans UI" w:cs="Tahoma"/>
          <w:szCs w:val="24"/>
          <w:lang w:bidi="en-US"/>
        </w:rPr>
        <w:t>kur:</w:t>
      </w:r>
    </w:p>
    <w:p w:rsidR="008C07EF" w:rsidRPr="005E688A" w:rsidRDefault="008C07EF" w:rsidP="008C07EF">
      <w:pPr>
        <w:widowControl w:val="0"/>
        <w:suppressAutoHyphens/>
        <w:ind w:firstLine="709"/>
        <w:jc w:val="both"/>
        <w:rPr>
          <w:rFonts w:eastAsia="Andale Sans UI" w:cs="Tahoma"/>
          <w:szCs w:val="24"/>
          <w:lang w:bidi="en-US"/>
        </w:rPr>
      </w:pPr>
      <w:proofErr w:type="spellStart"/>
      <w:r w:rsidRPr="005E688A">
        <w:rPr>
          <w:rFonts w:eastAsia="Andale Sans UI" w:cs="Tahoma"/>
          <w:szCs w:val="24"/>
          <w:lang w:bidi="en-US"/>
        </w:rPr>
        <w:t>T</w:t>
      </w:r>
      <w:r w:rsidRPr="00536B09">
        <w:rPr>
          <w:rFonts w:eastAsia="Andale Sans UI" w:cs="Tahoma"/>
          <w:szCs w:val="24"/>
          <w:vertAlign w:val="subscript"/>
          <w:lang w:bidi="en-US"/>
        </w:rPr>
        <w:t>max</w:t>
      </w:r>
      <w:proofErr w:type="spellEnd"/>
      <w:r w:rsidRPr="005E688A">
        <w:rPr>
          <w:rFonts w:eastAsia="Andale Sans UI" w:cs="Tahoma"/>
          <w:szCs w:val="24"/>
          <w:lang w:bidi="en-US"/>
        </w:rPr>
        <w:t xml:space="preserve"> – maksimalus tarifas, Eur/m</w:t>
      </w:r>
      <w:r w:rsidRPr="000B132A">
        <w:rPr>
          <w:rFonts w:eastAsia="Andale Sans UI" w:cs="Tahoma"/>
          <w:szCs w:val="24"/>
          <w:vertAlign w:val="superscript"/>
          <w:lang w:bidi="en-US"/>
        </w:rPr>
        <w:t>2</w:t>
      </w:r>
      <w:r w:rsidRPr="005E688A">
        <w:rPr>
          <w:rFonts w:eastAsia="Andale Sans UI" w:cs="Tahoma"/>
          <w:szCs w:val="24"/>
          <w:lang w:bidi="en-US"/>
        </w:rPr>
        <w:t>/mėn. (nurodomas be PVM, atskirai nurodomas PVM dydis ir tarifas su PVM);</w:t>
      </w:r>
    </w:p>
    <w:p w:rsidR="008C07EF" w:rsidRPr="005E688A" w:rsidRDefault="008C07EF" w:rsidP="008C07EF">
      <w:pPr>
        <w:widowControl w:val="0"/>
        <w:suppressAutoHyphens/>
        <w:ind w:firstLine="709"/>
        <w:jc w:val="both"/>
        <w:rPr>
          <w:rFonts w:eastAsia="Andale Sans UI" w:cs="Tahoma"/>
          <w:szCs w:val="24"/>
          <w:lang w:bidi="en-US"/>
        </w:rPr>
      </w:pPr>
      <w:r w:rsidRPr="009625FB">
        <w:rPr>
          <w:rFonts w:eastAsia="Andale Sans UI" w:cs="Tahoma"/>
          <w:b/>
          <w:color w:val="FF0000"/>
          <w:szCs w:val="24"/>
          <w:lang w:bidi="en-US"/>
        </w:rPr>
        <w:t>T</w:t>
      </w:r>
      <w:r w:rsidRPr="00965DF7">
        <w:rPr>
          <w:rFonts w:eastAsia="Andale Sans UI" w:cs="Tahoma"/>
          <w:color w:val="FF0000"/>
          <w:szCs w:val="24"/>
          <w:lang w:bidi="en-US"/>
        </w:rPr>
        <w:t xml:space="preserve"> </w:t>
      </w:r>
      <w:r w:rsidRPr="005E688A">
        <w:rPr>
          <w:rFonts w:eastAsia="Andale Sans UI" w:cs="Tahoma"/>
          <w:szCs w:val="24"/>
          <w:lang w:bidi="en-US"/>
        </w:rPr>
        <w:t>– vidutinio dydžio namo tarifas, Eur/m</w:t>
      </w:r>
      <w:r w:rsidRPr="00854B8C">
        <w:rPr>
          <w:rFonts w:eastAsia="Andale Sans UI" w:cs="Tahoma"/>
          <w:szCs w:val="24"/>
          <w:vertAlign w:val="superscript"/>
          <w:lang w:bidi="en-US"/>
        </w:rPr>
        <w:t>2</w:t>
      </w:r>
      <w:r w:rsidRPr="005E688A">
        <w:rPr>
          <w:rFonts w:eastAsia="Andale Sans UI" w:cs="Tahoma"/>
          <w:szCs w:val="24"/>
          <w:lang w:bidi="en-US"/>
        </w:rPr>
        <w:t>/mėn.;</w:t>
      </w:r>
    </w:p>
    <w:p w:rsidR="008C07EF" w:rsidRPr="005E688A" w:rsidRDefault="008C07EF" w:rsidP="008C07EF">
      <w:pPr>
        <w:widowControl w:val="0"/>
        <w:suppressAutoHyphens/>
        <w:ind w:firstLine="709"/>
        <w:jc w:val="both"/>
        <w:rPr>
          <w:rFonts w:eastAsia="Andale Sans UI" w:cs="Tahoma"/>
          <w:szCs w:val="24"/>
          <w:lang w:bidi="en-US"/>
        </w:rPr>
      </w:pPr>
      <w:proofErr w:type="spellStart"/>
      <w:r w:rsidRPr="005E688A">
        <w:rPr>
          <w:rFonts w:eastAsia="Andale Sans UI" w:cs="Tahoma"/>
          <w:szCs w:val="24"/>
          <w:lang w:bidi="en-US"/>
        </w:rPr>
        <w:t>k</w:t>
      </w:r>
      <w:r w:rsidRPr="005E688A">
        <w:rPr>
          <w:rFonts w:eastAsia="Andale Sans UI" w:cs="Tahoma"/>
          <w:szCs w:val="24"/>
          <w:vertAlign w:val="subscript"/>
          <w:lang w:bidi="en-US"/>
        </w:rPr>
        <w:t>d</w:t>
      </w:r>
      <w:proofErr w:type="spellEnd"/>
      <w:r w:rsidRPr="005E688A">
        <w:rPr>
          <w:rFonts w:eastAsia="Andale Sans UI" w:cs="Tahoma"/>
          <w:szCs w:val="24"/>
          <w:lang w:bidi="en-US"/>
        </w:rPr>
        <w:t xml:space="preserve"> ‒ namo dydžio, išreikšto suminiu butų ir kitų patalpų naudinguoju plotu, įvertinimo koeficientas (metodikos 2 priedo 1 punktas). Suminis namo butų ir kitų patalpų naudingasis plotas apskaičiuojamas vadovaujantis Nekilnojamojo turto kadastrinių matavimų ir kadastro duomenų surinkimo bei tikslinimo taisyklėmis;</w:t>
      </w:r>
    </w:p>
    <w:p w:rsidR="008C07EF" w:rsidRPr="005E688A" w:rsidRDefault="008C07EF" w:rsidP="008C07EF">
      <w:pPr>
        <w:widowControl w:val="0"/>
        <w:suppressAutoHyphens/>
        <w:ind w:firstLine="709"/>
        <w:jc w:val="both"/>
        <w:rPr>
          <w:rFonts w:eastAsia="Andale Sans UI" w:cs="Tahoma"/>
          <w:szCs w:val="24"/>
          <w:lang w:bidi="en-US"/>
        </w:rPr>
      </w:pPr>
      <w:proofErr w:type="spellStart"/>
      <w:r w:rsidRPr="005E688A">
        <w:rPr>
          <w:rFonts w:eastAsia="Andale Sans UI" w:cs="Tahoma"/>
          <w:szCs w:val="24"/>
          <w:lang w:bidi="en-US"/>
        </w:rPr>
        <w:t>k</w:t>
      </w:r>
      <w:r w:rsidRPr="005E688A">
        <w:rPr>
          <w:rFonts w:eastAsia="Andale Sans UI" w:cs="Tahoma"/>
          <w:szCs w:val="24"/>
          <w:vertAlign w:val="subscript"/>
          <w:lang w:bidi="en-US"/>
        </w:rPr>
        <w:t>y</w:t>
      </w:r>
      <w:proofErr w:type="spellEnd"/>
      <w:r w:rsidRPr="005E688A">
        <w:rPr>
          <w:rFonts w:eastAsia="Andale Sans UI" w:cs="Tahoma"/>
          <w:szCs w:val="24"/>
          <w:lang w:bidi="en-US"/>
        </w:rPr>
        <w:t xml:space="preserve"> – namo techninės priežiūros ypatumų įvertinimo koeficientai (metodikos 2 priedo 2 punktas).</w:t>
      </w:r>
    </w:p>
    <w:p w:rsidR="008C07EF" w:rsidRPr="005E688A" w:rsidRDefault="008C07EF" w:rsidP="008C07EF">
      <w:pPr>
        <w:widowControl w:val="0"/>
        <w:suppressAutoHyphens/>
        <w:ind w:firstLine="709"/>
        <w:jc w:val="both"/>
        <w:rPr>
          <w:rFonts w:eastAsia="Andale Sans UI" w:cs="Tahoma"/>
          <w:szCs w:val="24"/>
          <w:lang w:bidi="en-US"/>
        </w:rPr>
      </w:pPr>
    </w:p>
    <w:p w:rsidR="008C07EF" w:rsidRPr="00FF7267" w:rsidRDefault="008C07EF" w:rsidP="008C07EF">
      <w:pPr>
        <w:tabs>
          <w:tab w:val="left" w:pos="851"/>
        </w:tabs>
        <w:ind w:firstLine="709"/>
        <w:jc w:val="both"/>
      </w:pPr>
      <w:r w:rsidRPr="005E688A">
        <w:t xml:space="preserve">Daugiabučių gyvenamųjų namų techninę priežiūrą vykdantis Lietuvos Respublikos civilinio kodekso nustatyta tvarka savivaldybės paskirtas bendrojo naudojimo objektų </w:t>
      </w:r>
      <w:r w:rsidRPr="009264E4">
        <w:t xml:space="preserve">administratorius, įvertinęs konkretaus namo (ar namų grupės) dydį ir ypatumus, parenka reikalingus koeficientus  </w:t>
      </w:r>
      <w:proofErr w:type="spellStart"/>
      <w:r w:rsidRPr="009264E4">
        <w:rPr>
          <w:rFonts w:eastAsia="Andale Sans UI" w:cs="Tahoma"/>
          <w:szCs w:val="24"/>
          <w:lang w:bidi="en-US"/>
        </w:rPr>
        <w:t>k</w:t>
      </w:r>
      <w:r w:rsidRPr="009264E4">
        <w:rPr>
          <w:rFonts w:eastAsia="Andale Sans UI" w:cs="Tahoma"/>
          <w:szCs w:val="24"/>
          <w:vertAlign w:val="subscript"/>
          <w:lang w:bidi="en-US"/>
        </w:rPr>
        <w:t>d</w:t>
      </w:r>
      <w:proofErr w:type="spellEnd"/>
      <w:r w:rsidRPr="009264E4">
        <w:rPr>
          <w:rFonts w:eastAsia="Andale Sans UI" w:cs="Tahoma"/>
          <w:szCs w:val="24"/>
          <w:lang w:bidi="en-US"/>
        </w:rPr>
        <w:t xml:space="preserve"> ir </w:t>
      </w:r>
      <w:proofErr w:type="spellStart"/>
      <w:r w:rsidRPr="009264E4">
        <w:rPr>
          <w:rFonts w:eastAsia="Andale Sans UI" w:cs="Tahoma"/>
          <w:szCs w:val="24"/>
          <w:lang w:bidi="en-US"/>
        </w:rPr>
        <w:t>k</w:t>
      </w:r>
      <w:r w:rsidRPr="009264E4">
        <w:rPr>
          <w:rFonts w:eastAsia="Andale Sans UI" w:cs="Tahoma"/>
          <w:szCs w:val="24"/>
          <w:vertAlign w:val="subscript"/>
          <w:lang w:bidi="en-US"/>
        </w:rPr>
        <w:t>y</w:t>
      </w:r>
      <w:proofErr w:type="spellEnd"/>
      <w:r w:rsidRPr="009264E4">
        <w:rPr>
          <w:rFonts w:eastAsia="Andale Sans UI" w:cs="Tahoma"/>
          <w:szCs w:val="24"/>
          <w:lang w:bidi="en-US"/>
        </w:rPr>
        <w:t xml:space="preserve">. </w:t>
      </w:r>
      <w:r w:rsidRPr="009264E4">
        <w:t xml:space="preserve">Jei tam tikram namui (jų grupei) tinka keli Metodikos 2 priedo 2 lentelėje nurodyti ypatumų </w:t>
      </w:r>
      <w:r w:rsidRPr="00FF7267">
        <w:t xml:space="preserve">koeficientai </w:t>
      </w:r>
      <w:proofErr w:type="spellStart"/>
      <w:r w:rsidRPr="00FF7267">
        <w:t>k</w:t>
      </w:r>
      <w:r w:rsidRPr="00FF7267">
        <w:rPr>
          <w:vertAlign w:val="subscript"/>
        </w:rPr>
        <w:t>y</w:t>
      </w:r>
      <w:proofErr w:type="spellEnd"/>
      <w:r w:rsidRPr="00FF7267">
        <w:t>, skaičiuojant reikia juos visus ir pritaikyti.</w:t>
      </w:r>
    </w:p>
    <w:p w:rsidR="008C07EF" w:rsidRDefault="008C07EF" w:rsidP="008C07EF">
      <w:pPr>
        <w:tabs>
          <w:tab w:val="left" w:pos="851"/>
        </w:tabs>
        <w:ind w:firstLine="709"/>
        <w:jc w:val="both"/>
        <w:rPr>
          <w:rFonts w:eastAsia="Andale Sans UI" w:cs="Tahoma"/>
          <w:szCs w:val="24"/>
          <w:lang w:bidi="en-US"/>
        </w:rPr>
      </w:pPr>
    </w:p>
    <w:p w:rsidR="008C07EF" w:rsidRPr="005E688A" w:rsidRDefault="008C07EF" w:rsidP="008C07EF">
      <w:pPr>
        <w:tabs>
          <w:tab w:val="left" w:pos="851"/>
        </w:tabs>
        <w:ind w:firstLine="709"/>
        <w:jc w:val="both"/>
        <w:rPr>
          <w:rFonts w:eastAsia="Andale Sans UI" w:cs="Tahoma"/>
          <w:szCs w:val="24"/>
          <w:lang w:bidi="en-US"/>
        </w:rPr>
      </w:pPr>
      <w:r w:rsidRPr="005E688A">
        <w:rPr>
          <w:rFonts w:eastAsia="Andale Sans UI" w:cs="Tahoma"/>
          <w:i/>
          <w:szCs w:val="24"/>
          <w:lang w:bidi="en-US"/>
        </w:rPr>
        <w:t xml:space="preserve">Toliau pateikiamas </w:t>
      </w:r>
      <w:r w:rsidRPr="00FF7267">
        <w:rPr>
          <w:rFonts w:eastAsia="Andale Sans UI" w:cs="Tahoma"/>
          <w:szCs w:val="24"/>
          <w:lang w:bidi="en-US"/>
        </w:rPr>
        <w:t xml:space="preserve">maksimalaus techninės priežiūros tarifo </w:t>
      </w:r>
      <w:r w:rsidRPr="00FF7267">
        <w:rPr>
          <w:rFonts w:eastAsia="Andale Sans UI" w:cs="Tahoma"/>
          <w:szCs w:val="24"/>
          <w:u w:val="single"/>
          <w:lang w:bidi="en-US"/>
        </w:rPr>
        <w:t>skaičiavimo pavyzdys</w:t>
      </w:r>
      <w:r w:rsidRPr="00FF7267">
        <w:rPr>
          <w:rFonts w:eastAsia="Andale Sans UI" w:cs="Tahoma"/>
          <w:szCs w:val="24"/>
          <w:lang w:bidi="en-US"/>
        </w:rPr>
        <w:t>:</w:t>
      </w:r>
    </w:p>
    <w:p w:rsidR="008C07EF" w:rsidRPr="005E688A" w:rsidRDefault="008C07EF" w:rsidP="008C07EF">
      <w:pPr>
        <w:tabs>
          <w:tab w:val="left" w:pos="851"/>
        </w:tabs>
        <w:ind w:firstLine="709"/>
        <w:jc w:val="both"/>
        <w:rPr>
          <w:rFonts w:eastAsia="Andale Sans UI" w:cs="Tahoma"/>
          <w:szCs w:val="24"/>
          <w:lang w:bidi="en-US"/>
        </w:rPr>
      </w:pPr>
    </w:p>
    <w:p w:rsidR="008C07EF" w:rsidRPr="009264E4" w:rsidRDefault="008C07EF" w:rsidP="008C07EF">
      <w:pPr>
        <w:tabs>
          <w:tab w:val="left" w:pos="851"/>
        </w:tabs>
        <w:ind w:firstLine="709"/>
        <w:jc w:val="both"/>
        <w:rPr>
          <w:rFonts w:eastAsia="Andale Sans UI" w:cs="Tahoma"/>
          <w:szCs w:val="24"/>
          <w:lang w:bidi="en-US"/>
        </w:rPr>
      </w:pPr>
      <w:r w:rsidRPr="005E688A">
        <w:rPr>
          <w:rFonts w:eastAsia="Andale Sans UI" w:cs="Tahoma"/>
          <w:szCs w:val="24"/>
          <w:lang w:bidi="en-US"/>
        </w:rPr>
        <w:t>Skaičiavimui pasirinktas daugiabutis</w:t>
      </w:r>
      <w:r>
        <w:rPr>
          <w:rFonts w:eastAsia="Andale Sans UI" w:cs="Tahoma"/>
          <w:szCs w:val="24"/>
          <w:lang w:bidi="en-US"/>
        </w:rPr>
        <w:t xml:space="preserve"> namas</w:t>
      </w:r>
      <w:r w:rsidRPr="005E688A">
        <w:rPr>
          <w:rFonts w:eastAsia="Andale Sans UI" w:cs="Tahoma"/>
          <w:szCs w:val="24"/>
          <w:lang w:bidi="en-US"/>
        </w:rPr>
        <w:t xml:space="preserve">, kurio butų ir kitų patalpų </w:t>
      </w:r>
      <w:r w:rsidRPr="009264E4">
        <w:rPr>
          <w:rFonts w:eastAsia="Andale Sans UI" w:cs="Tahoma"/>
          <w:szCs w:val="24"/>
          <w:lang w:bidi="en-US"/>
        </w:rPr>
        <w:t>naudingas plotas – 380m</w:t>
      </w:r>
      <w:r w:rsidRPr="009264E4">
        <w:rPr>
          <w:rFonts w:eastAsia="Andale Sans UI" w:cs="Tahoma"/>
          <w:szCs w:val="24"/>
          <w:vertAlign w:val="superscript"/>
          <w:lang w:bidi="en-US"/>
        </w:rPr>
        <w:t>2</w:t>
      </w:r>
      <w:r w:rsidRPr="009264E4">
        <w:rPr>
          <w:rFonts w:eastAsia="Andale Sans UI" w:cs="Tahoma"/>
          <w:szCs w:val="24"/>
          <w:lang w:bidi="en-US"/>
        </w:rPr>
        <w:t>. Name nėra įrengtų bendrųjų geriamojo vandens tiekimo, nuotekų šalinimo ir elektros inžinerinių sistemų, nėra ir bendrojo naudojimo patalpų, pastato stogas – šlaitinis.</w:t>
      </w:r>
    </w:p>
    <w:p w:rsidR="008C07EF" w:rsidRPr="005E688A" w:rsidRDefault="008C07EF" w:rsidP="008C07EF">
      <w:pPr>
        <w:tabs>
          <w:tab w:val="left" w:pos="851"/>
        </w:tabs>
        <w:ind w:firstLine="709"/>
        <w:jc w:val="both"/>
        <w:rPr>
          <w:rFonts w:eastAsia="Andale Sans UI" w:cs="Tahoma"/>
          <w:szCs w:val="24"/>
          <w:lang w:bidi="en-US"/>
        </w:rPr>
      </w:pPr>
    </w:p>
    <w:p w:rsidR="008C07EF" w:rsidRPr="005E688A" w:rsidRDefault="008C07EF" w:rsidP="008C07EF">
      <w:pPr>
        <w:tabs>
          <w:tab w:val="left" w:pos="851"/>
        </w:tabs>
        <w:ind w:firstLine="709"/>
        <w:jc w:val="both"/>
        <w:rPr>
          <w:rFonts w:eastAsia="Andale Sans UI" w:cs="Tahoma"/>
          <w:szCs w:val="24"/>
          <w:lang w:bidi="en-US"/>
        </w:rPr>
      </w:pPr>
      <w:proofErr w:type="spellStart"/>
      <w:r w:rsidRPr="005E688A">
        <w:rPr>
          <w:rFonts w:eastAsia="Andale Sans UI" w:cs="Tahoma"/>
          <w:szCs w:val="24"/>
          <w:lang w:bidi="en-US"/>
        </w:rPr>
        <w:t>k</w:t>
      </w:r>
      <w:r w:rsidRPr="005E688A">
        <w:rPr>
          <w:rFonts w:eastAsia="Andale Sans UI" w:cs="Tahoma"/>
          <w:szCs w:val="24"/>
          <w:vertAlign w:val="subscript"/>
          <w:lang w:bidi="en-US"/>
        </w:rPr>
        <w:t>d</w:t>
      </w:r>
      <w:proofErr w:type="spellEnd"/>
      <w:r w:rsidRPr="005E688A">
        <w:rPr>
          <w:rFonts w:eastAsia="Andale Sans UI" w:cs="Tahoma"/>
          <w:szCs w:val="24"/>
          <w:lang w:bidi="en-US"/>
        </w:rPr>
        <w:t xml:space="preserve"> = 0,85 (namo dydis – </w:t>
      </w:r>
      <w:r w:rsidRPr="00811EC0">
        <w:rPr>
          <w:rFonts w:eastAsia="Andale Sans UI" w:cs="Tahoma"/>
          <w:b/>
          <w:color w:val="00B050"/>
          <w:szCs w:val="24"/>
          <w:lang w:bidi="en-US"/>
        </w:rPr>
        <w:t>iki</w:t>
      </w:r>
      <w:r w:rsidRPr="005E688A">
        <w:rPr>
          <w:rFonts w:eastAsia="Andale Sans UI" w:cs="Tahoma"/>
          <w:szCs w:val="24"/>
          <w:lang w:bidi="en-US"/>
        </w:rPr>
        <w:t xml:space="preserve"> 1000m</w:t>
      </w:r>
      <w:r w:rsidRPr="005E688A">
        <w:rPr>
          <w:rFonts w:eastAsia="Andale Sans UI" w:cs="Tahoma"/>
          <w:szCs w:val="24"/>
          <w:vertAlign w:val="superscript"/>
          <w:lang w:bidi="en-US"/>
        </w:rPr>
        <w:t>2</w:t>
      </w:r>
      <w:r w:rsidR="005B36C4">
        <w:rPr>
          <w:rFonts w:eastAsia="Andale Sans UI" w:cs="Tahoma"/>
          <w:szCs w:val="24"/>
          <w:lang w:bidi="en-US"/>
        </w:rPr>
        <w:t xml:space="preserve">, </w:t>
      </w:r>
      <w:r w:rsidR="005B36C4" w:rsidRPr="005E688A">
        <w:rPr>
          <w:rFonts w:eastAsia="Andale Sans UI" w:cs="Tahoma"/>
          <w:szCs w:val="24"/>
          <w:lang w:bidi="en-US"/>
        </w:rPr>
        <w:t>metodikos 2 priedo 1 punktas).</w:t>
      </w:r>
    </w:p>
    <w:p w:rsidR="009264E4" w:rsidRDefault="009264E4" w:rsidP="008C07EF">
      <w:pPr>
        <w:tabs>
          <w:tab w:val="left" w:pos="851"/>
        </w:tabs>
        <w:ind w:firstLine="709"/>
        <w:jc w:val="both"/>
        <w:rPr>
          <w:rFonts w:eastAsia="Andale Sans UI" w:cs="Tahoma"/>
          <w:b/>
          <w:szCs w:val="24"/>
          <w:lang w:bidi="en-US"/>
        </w:rPr>
      </w:pPr>
    </w:p>
    <w:p w:rsidR="008C07EF" w:rsidRPr="00FF7267" w:rsidRDefault="008C07EF" w:rsidP="008C07EF">
      <w:pPr>
        <w:tabs>
          <w:tab w:val="left" w:pos="851"/>
        </w:tabs>
        <w:ind w:firstLine="709"/>
        <w:jc w:val="both"/>
        <w:rPr>
          <w:rFonts w:eastAsia="Andale Sans UI" w:cs="Tahoma"/>
          <w:b/>
          <w:szCs w:val="24"/>
          <w:lang w:bidi="en-US"/>
        </w:rPr>
      </w:pPr>
      <w:proofErr w:type="spellStart"/>
      <w:r w:rsidRPr="00FF7267">
        <w:rPr>
          <w:rFonts w:eastAsia="Andale Sans UI" w:cs="Tahoma"/>
          <w:b/>
          <w:szCs w:val="24"/>
          <w:lang w:bidi="en-US"/>
        </w:rPr>
        <w:t>k</w:t>
      </w:r>
      <w:r w:rsidRPr="00FF7267">
        <w:rPr>
          <w:rFonts w:eastAsia="Andale Sans UI" w:cs="Tahoma"/>
          <w:b/>
          <w:szCs w:val="24"/>
          <w:vertAlign w:val="subscript"/>
          <w:lang w:bidi="en-US"/>
        </w:rPr>
        <w:t>y</w:t>
      </w:r>
      <w:proofErr w:type="spellEnd"/>
      <w:r w:rsidRPr="00FF7267">
        <w:rPr>
          <w:rFonts w:eastAsia="Andale Sans UI" w:cs="Tahoma"/>
          <w:b/>
          <w:szCs w:val="24"/>
          <w:lang w:bidi="en-US"/>
        </w:rPr>
        <w:t xml:space="preserve"> </w:t>
      </w:r>
      <w:r w:rsidRPr="00FF7267">
        <w:rPr>
          <w:rFonts w:eastAsia="Andale Sans UI" w:cs="Tahoma"/>
          <w:szCs w:val="24"/>
          <w:lang w:bidi="en-US"/>
        </w:rPr>
        <w:t>= k</w:t>
      </w:r>
      <w:r w:rsidRPr="00FF7267">
        <w:rPr>
          <w:rFonts w:eastAsia="Andale Sans UI" w:cs="Tahoma"/>
          <w:szCs w:val="24"/>
          <w:vertAlign w:val="subscript"/>
          <w:lang w:bidi="en-US"/>
        </w:rPr>
        <w:t>y1</w:t>
      </w:r>
      <w:r w:rsidRPr="00FF7267">
        <w:rPr>
          <w:rFonts w:eastAsia="Andale Sans UI" w:cs="Tahoma"/>
          <w:szCs w:val="24"/>
          <w:lang w:bidi="en-US"/>
        </w:rPr>
        <w:t xml:space="preserve"> × k</w:t>
      </w:r>
      <w:r w:rsidRPr="00FF7267">
        <w:rPr>
          <w:rFonts w:eastAsia="Andale Sans UI" w:cs="Tahoma"/>
          <w:szCs w:val="24"/>
          <w:vertAlign w:val="subscript"/>
          <w:lang w:bidi="en-US"/>
        </w:rPr>
        <w:t>y2</w:t>
      </w:r>
      <w:r w:rsidRPr="00FF7267">
        <w:rPr>
          <w:rFonts w:eastAsia="Andale Sans UI" w:cs="Tahoma"/>
          <w:szCs w:val="24"/>
          <w:lang w:bidi="en-US"/>
        </w:rPr>
        <w:t xml:space="preserve"> × k</w:t>
      </w:r>
      <w:r w:rsidRPr="00FF7267">
        <w:rPr>
          <w:rFonts w:eastAsia="Andale Sans UI" w:cs="Tahoma"/>
          <w:szCs w:val="24"/>
          <w:vertAlign w:val="subscript"/>
          <w:lang w:bidi="en-US"/>
        </w:rPr>
        <w:t>y3</w:t>
      </w:r>
      <w:r w:rsidRPr="00FF7267">
        <w:rPr>
          <w:rFonts w:eastAsia="Andale Sans UI" w:cs="Tahoma"/>
          <w:szCs w:val="24"/>
          <w:lang w:bidi="en-US"/>
        </w:rPr>
        <w:t>× k</w:t>
      </w:r>
      <w:r w:rsidRPr="00FF7267">
        <w:rPr>
          <w:rFonts w:eastAsia="Andale Sans UI" w:cs="Tahoma"/>
          <w:szCs w:val="24"/>
          <w:vertAlign w:val="subscript"/>
          <w:lang w:bidi="en-US"/>
        </w:rPr>
        <w:t>y4</w:t>
      </w:r>
      <w:r w:rsidRPr="00FF7267">
        <w:rPr>
          <w:rFonts w:eastAsia="Andale Sans UI" w:cs="Tahoma"/>
          <w:szCs w:val="24"/>
          <w:lang w:bidi="en-US"/>
        </w:rPr>
        <w:t>× k</w:t>
      </w:r>
      <w:r w:rsidRPr="00FF7267">
        <w:rPr>
          <w:rFonts w:eastAsia="Andale Sans UI" w:cs="Tahoma"/>
          <w:szCs w:val="24"/>
          <w:vertAlign w:val="subscript"/>
          <w:lang w:bidi="en-US"/>
        </w:rPr>
        <w:t>y7</w:t>
      </w:r>
      <w:r w:rsidRPr="00FF7267">
        <w:rPr>
          <w:rFonts w:eastAsia="Andale Sans UI" w:cs="Tahoma"/>
          <w:szCs w:val="24"/>
          <w:lang w:bidi="en-US"/>
        </w:rPr>
        <w:t xml:space="preserve"> = 0,97 × 0,97 × 0,98 × 0,98 × 1,15 = </w:t>
      </w:r>
      <w:r w:rsidRPr="00FF7267">
        <w:rPr>
          <w:rFonts w:eastAsia="Andale Sans UI" w:cs="Tahoma"/>
          <w:b/>
          <w:szCs w:val="24"/>
          <w:u w:val="single"/>
          <w:lang w:bidi="en-US"/>
        </w:rPr>
        <w:t>1,04</w:t>
      </w:r>
    </w:p>
    <w:p w:rsidR="008C07EF" w:rsidRPr="00FF7267" w:rsidRDefault="008C07EF" w:rsidP="008C07EF">
      <w:pPr>
        <w:tabs>
          <w:tab w:val="left" w:pos="851"/>
        </w:tabs>
        <w:ind w:firstLine="709"/>
        <w:jc w:val="both"/>
        <w:rPr>
          <w:rFonts w:eastAsia="Andale Sans UI" w:cs="Tahoma"/>
          <w:szCs w:val="24"/>
          <w:lang w:bidi="en-US"/>
        </w:rPr>
      </w:pPr>
      <w:r w:rsidRPr="00FF7267">
        <w:rPr>
          <w:rFonts w:eastAsia="Andale Sans UI" w:cs="Tahoma"/>
          <w:szCs w:val="24"/>
          <w:lang w:bidi="en-US"/>
        </w:rPr>
        <w:t>kur  k</w:t>
      </w:r>
      <w:r w:rsidRPr="00FF7267">
        <w:rPr>
          <w:rFonts w:eastAsia="Andale Sans UI" w:cs="Tahoma"/>
          <w:szCs w:val="24"/>
          <w:vertAlign w:val="subscript"/>
          <w:lang w:bidi="en-US"/>
        </w:rPr>
        <w:t xml:space="preserve"> y1</w:t>
      </w:r>
      <w:r w:rsidRPr="00FF7267">
        <w:rPr>
          <w:rFonts w:eastAsia="Andale Sans UI" w:cs="Tahoma"/>
          <w:szCs w:val="24"/>
          <w:lang w:bidi="en-US"/>
        </w:rPr>
        <w:t xml:space="preserve">  – koeficientas metodikos 2 priedo 2 lentelėje Eil. Nr. 1 (koeficientas </w:t>
      </w:r>
      <w:proofErr w:type="spellStart"/>
      <w:r w:rsidRPr="00FF7267">
        <w:rPr>
          <w:rFonts w:eastAsia="Andale Sans UI" w:cs="Tahoma"/>
          <w:szCs w:val="24"/>
          <w:lang w:bidi="en-US"/>
        </w:rPr>
        <w:t>k</w:t>
      </w:r>
      <w:r w:rsidRPr="00FF7267">
        <w:rPr>
          <w:rFonts w:eastAsia="Andale Sans UI" w:cs="Tahoma"/>
          <w:szCs w:val="24"/>
          <w:vertAlign w:val="subscript"/>
          <w:lang w:bidi="en-US"/>
        </w:rPr>
        <w:t>y</w:t>
      </w:r>
      <w:proofErr w:type="spellEnd"/>
      <w:r w:rsidRPr="00FF7267">
        <w:rPr>
          <w:rFonts w:eastAsia="Andale Sans UI" w:cs="Tahoma"/>
          <w:szCs w:val="24"/>
          <w:lang w:bidi="en-US"/>
        </w:rPr>
        <w:t xml:space="preserve"> = 0,97)</w:t>
      </w:r>
    </w:p>
    <w:p w:rsidR="008C07EF" w:rsidRPr="00FF7267" w:rsidRDefault="008C07EF" w:rsidP="008C07EF">
      <w:pPr>
        <w:tabs>
          <w:tab w:val="left" w:pos="851"/>
        </w:tabs>
        <w:ind w:firstLine="709"/>
        <w:jc w:val="both"/>
        <w:rPr>
          <w:rFonts w:eastAsia="Andale Sans UI" w:cs="Tahoma"/>
          <w:szCs w:val="24"/>
          <w:lang w:bidi="en-US"/>
        </w:rPr>
      </w:pPr>
      <w:r w:rsidRPr="00FF7267">
        <w:rPr>
          <w:rFonts w:eastAsia="Andale Sans UI" w:cs="Tahoma"/>
          <w:szCs w:val="24"/>
          <w:lang w:bidi="en-US"/>
        </w:rPr>
        <w:t xml:space="preserve">Atitinkamai parenkamos ir kitų reikiamų koeficientų </w:t>
      </w:r>
      <w:proofErr w:type="spellStart"/>
      <w:r w:rsidRPr="00FF7267">
        <w:rPr>
          <w:rFonts w:eastAsia="Andale Sans UI" w:cs="Tahoma"/>
          <w:szCs w:val="24"/>
          <w:lang w:bidi="en-US"/>
        </w:rPr>
        <w:t>k</w:t>
      </w:r>
      <w:r w:rsidRPr="00FF7267">
        <w:rPr>
          <w:rFonts w:eastAsia="Andale Sans UI" w:cs="Tahoma"/>
          <w:szCs w:val="24"/>
          <w:vertAlign w:val="subscript"/>
          <w:lang w:bidi="en-US"/>
        </w:rPr>
        <w:t>y</w:t>
      </w:r>
      <w:proofErr w:type="spellEnd"/>
      <w:r w:rsidRPr="00FF7267">
        <w:rPr>
          <w:rFonts w:eastAsia="Andale Sans UI" w:cs="Tahoma"/>
          <w:szCs w:val="24"/>
          <w:vertAlign w:val="subscript"/>
          <w:lang w:bidi="en-US"/>
        </w:rPr>
        <w:t xml:space="preserve"> </w:t>
      </w:r>
      <w:r w:rsidRPr="00FF7267">
        <w:rPr>
          <w:rFonts w:eastAsia="Andale Sans UI" w:cs="Tahoma"/>
          <w:szCs w:val="24"/>
          <w:lang w:bidi="en-US"/>
        </w:rPr>
        <w:t>vertės</w:t>
      </w:r>
      <w:r w:rsidR="005B36C4" w:rsidRPr="00FF7267">
        <w:rPr>
          <w:rFonts w:eastAsia="Andale Sans UI" w:cs="Tahoma"/>
          <w:szCs w:val="24"/>
          <w:lang w:bidi="en-US"/>
        </w:rPr>
        <w:t xml:space="preserve"> (sudauginamos)</w:t>
      </w:r>
    </w:p>
    <w:p w:rsidR="008C07EF" w:rsidRDefault="008C07EF" w:rsidP="008C07EF">
      <w:pPr>
        <w:tabs>
          <w:tab w:val="left" w:pos="851"/>
        </w:tabs>
        <w:ind w:firstLine="709"/>
        <w:jc w:val="both"/>
        <w:rPr>
          <w:rFonts w:eastAsia="Andale Sans UI" w:cs="Tahoma"/>
          <w:szCs w:val="24"/>
          <w:lang w:bidi="en-US"/>
        </w:rPr>
      </w:pPr>
    </w:p>
    <w:p w:rsidR="008C07EF" w:rsidRDefault="008C07EF" w:rsidP="008C07EF">
      <w:pPr>
        <w:tabs>
          <w:tab w:val="left" w:pos="851"/>
        </w:tabs>
        <w:ind w:firstLine="709"/>
        <w:jc w:val="both"/>
        <w:rPr>
          <w:rFonts w:eastAsia="Andale Sans UI" w:cs="Tahoma"/>
          <w:szCs w:val="24"/>
          <w:lang w:bidi="en-US"/>
        </w:rPr>
      </w:pPr>
      <w:r>
        <w:rPr>
          <w:rFonts w:eastAsia="Andale Sans UI" w:cs="Tahoma"/>
          <w:szCs w:val="24"/>
          <w:lang w:bidi="en-US"/>
        </w:rPr>
        <w:t xml:space="preserve">Pasirinkto daugiabučio namo </w:t>
      </w:r>
      <w:r w:rsidRPr="005E688A">
        <w:rPr>
          <w:rFonts w:eastAsia="Andale Sans UI" w:cs="Tahoma"/>
          <w:szCs w:val="24"/>
          <w:lang w:bidi="en-US"/>
        </w:rPr>
        <w:t>maksimalus tarifas</w:t>
      </w:r>
      <w:r>
        <w:rPr>
          <w:rFonts w:eastAsia="Andale Sans UI" w:cs="Tahoma"/>
          <w:szCs w:val="24"/>
          <w:lang w:bidi="en-US"/>
        </w:rPr>
        <w:t>:</w:t>
      </w:r>
    </w:p>
    <w:p w:rsidR="009264E4" w:rsidRDefault="009264E4" w:rsidP="008C07EF">
      <w:pPr>
        <w:tabs>
          <w:tab w:val="left" w:pos="851"/>
        </w:tabs>
        <w:ind w:firstLine="709"/>
        <w:jc w:val="both"/>
        <w:rPr>
          <w:rFonts w:eastAsia="Andale Sans UI" w:cs="Tahoma"/>
          <w:b/>
          <w:szCs w:val="24"/>
          <w:lang w:bidi="en-US"/>
        </w:rPr>
      </w:pPr>
    </w:p>
    <w:p w:rsidR="008C07EF" w:rsidRPr="009264E4" w:rsidRDefault="008C07EF" w:rsidP="008C07EF">
      <w:pPr>
        <w:tabs>
          <w:tab w:val="left" w:pos="851"/>
        </w:tabs>
        <w:ind w:firstLine="709"/>
        <w:jc w:val="both"/>
        <w:rPr>
          <w:rFonts w:eastAsia="Andale Sans UI" w:cs="Tahoma"/>
          <w:szCs w:val="24"/>
          <w:u w:val="single"/>
          <w:lang w:bidi="en-US"/>
        </w:rPr>
      </w:pPr>
      <w:proofErr w:type="spellStart"/>
      <w:r w:rsidRPr="00DB0C04">
        <w:rPr>
          <w:rFonts w:eastAsia="Andale Sans UI" w:cs="Tahoma"/>
          <w:b/>
          <w:szCs w:val="24"/>
          <w:lang w:bidi="en-US"/>
        </w:rPr>
        <w:t>T</w:t>
      </w:r>
      <w:r w:rsidRPr="00DB0C04">
        <w:rPr>
          <w:rFonts w:eastAsia="Andale Sans UI" w:cs="Tahoma"/>
          <w:b/>
          <w:szCs w:val="24"/>
          <w:vertAlign w:val="subscript"/>
          <w:lang w:bidi="en-US"/>
        </w:rPr>
        <w:t>max</w:t>
      </w:r>
      <w:proofErr w:type="spellEnd"/>
      <w:r w:rsidRPr="00DB0C04">
        <w:rPr>
          <w:rFonts w:eastAsia="Andale Sans UI" w:cs="Tahoma"/>
          <w:b/>
          <w:szCs w:val="24"/>
          <w:lang w:bidi="en-US"/>
        </w:rPr>
        <w:t xml:space="preserve"> = </w:t>
      </w:r>
      <w:r w:rsidRPr="00854B8C">
        <w:rPr>
          <w:rFonts w:eastAsia="Andale Sans UI" w:cs="Tahoma"/>
          <w:b/>
          <w:color w:val="FF0000"/>
          <w:szCs w:val="24"/>
          <w:lang w:bidi="en-US"/>
        </w:rPr>
        <w:t>T</w:t>
      </w:r>
      <w:r w:rsidRPr="00DB0C04">
        <w:rPr>
          <w:rFonts w:eastAsia="Andale Sans UI" w:cs="Tahoma"/>
          <w:b/>
          <w:szCs w:val="24"/>
          <w:lang w:bidi="en-US"/>
        </w:rPr>
        <w:t xml:space="preserve"> × </w:t>
      </w:r>
      <w:proofErr w:type="spellStart"/>
      <w:r w:rsidRPr="00DB0C04">
        <w:rPr>
          <w:rFonts w:eastAsia="Andale Sans UI" w:cs="Tahoma"/>
          <w:b/>
          <w:szCs w:val="24"/>
          <w:lang w:bidi="en-US"/>
        </w:rPr>
        <w:t>k</w:t>
      </w:r>
      <w:r w:rsidRPr="00DB0C04">
        <w:rPr>
          <w:rFonts w:eastAsia="Andale Sans UI" w:cs="Tahoma"/>
          <w:b/>
          <w:szCs w:val="24"/>
          <w:vertAlign w:val="subscript"/>
          <w:lang w:bidi="en-US"/>
        </w:rPr>
        <w:t>d</w:t>
      </w:r>
      <w:proofErr w:type="spellEnd"/>
      <w:r w:rsidRPr="00DB0C04">
        <w:rPr>
          <w:rFonts w:eastAsia="Andale Sans UI" w:cs="Tahoma"/>
          <w:b/>
          <w:szCs w:val="24"/>
          <w:lang w:bidi="en-US"/>
        </w:rPr>
        <w:t xml:space="preserve"> ×</w:t>
      </w:r>
      <w:r>
        <w:rPr>
          <w:rFonts w:eastAsia="Andale Sans UI" w:cs="Tahoma"/>
          <w:b/>
          <w:szCs w:val="24"/>
          <w:lang w:bidi="en-US"/>
        </w:rPr>
        <w:t xml:space="preserve"> </w:t>
      </w:r>
      <w:proofErr w:type="spellStart"/>
      <w:r w:rsidRPr="005B36C4">
        <w:rPr>
          <w:rFonts w:eastAsia="Andale Sans UI" w:cs="Tahoma"/>
          <w:b/>
          <w:color w:val="00B050"/>
          <w:szCs w:val="24"/>
          <w:lang w:bidi="en-US"/>
        </w:rPr>
        <w:t>k</w:t>
      </w:r>
      <w:r w:rsidRPr="005B36C4">
        <w:rPr>
          <w:rFonts w:eastAsia="Andale Sans UI" w:cs="Tahoma"/>
          <w:b/>
          <w:color w:val="00B050"/>
          <w:szCs w:val="24"/>
          <w:vertAlign w:val="subscript"/>
          <w:lang w:bidi="en-US"/>
        </w:rPr>
        <w:t>y</w:t>
      </w:r>
      <w:proofErr w:type="spellEnd"/>
      <w:r w:rsidRPr="00DB0C04">
        <w:rPr>
          <w:rFonts w:eastAsia="Andale Sans UI" w:cs="Tahoma"/>
          <w:b/>
          <w:szCs w:val="24"/>
          <w:lang w:bidi="en-US"/>
        </w:rPr>
        <w:t xml:space="preserve">= </w:t>
      </w:r>
      <w:r w:rsidRPr="009625FB">
        <w:rPr>
          <w:rFonts w:eastAsia="Andale Sans UI" w:cs="Tahoma"/>
          <w:b/>
          <w:color w:val="FF0000"/>
          <w:szCs w:val="24"/>
          <w:lang w:bidi="en-US"/>
        </w:rPr>
        <w:t>0,01</w:t>
      </w:r>
      <w:r w:rsidR="00C93FC7" w:rsidRPr="009625FB">
        <w:rPr>
          <w:rFonts w:eastAsia="Andale Sans UI" w:cs="Tahoma"/>
          <w:b/>
          <w:color w:val="FF0000"/>
          <w:szCs w:val="24"/>
          <w:lang w:bidi="en-US"/>
        </w:rPr>
        <w:t>4</w:t>
      </w:r>
      <w:r w:rsidRPr="00854B8C">
        <w:rPr>
          <w:rFonts w:eastAsia="Andale Sans UI" w:cs="Tahoma"/>
          <w:b/>
          <w:color w:val="FF0000"/>
          <w:szCs w:val="24"/>
          <w:lang w:bidi="en-US"/>
        </w:rPr>
        <w:t xml:space="preserve"> </w:t>
      </w:r>
      <w:r w:rsidRPr="00DB0C04">
        <w:rPr>
          <w:rFonts w:eastAsia="Andale Sans UI" w:cs="Tahoma"/>
          <w:b/>
          <w:szCs w:val="24"/>
          <w:lang w:bidi="en-US"/>
        </w:rPr>
        <w:t xml:space="preserve">× 0,85 </w:t>
      </w:r>
      <w:r w:rsidRPr="005B36C4">
        <w:rPr>
          <w:rFonts w:eastAsia="Andale Sans UI" w:cs="Tahoma"/>
          <w:b/>
          <w:color w:val="00B050"/>
          <w:szCs w:val="24"/>
          <w:lang w:bidi="en-US"/>
        </w:rPr>
        <w:t xml:space="preserve">× </w:t>
      </w:r>
      <w:r w:rsidRPr="005B36C4">
        <w:rPr>
          <w:rFonts w:eastAsia="Andale Sans UI" w:cs="Tahoma"/>
          <w:b/>
          <w:color w:val="00B050"/>
          <w:szCs w:val="24"/>
          <w:u w:val="single"/>
          <w:lang w:bidi="en-US"/>
        </w:rPr>
        <w:t xml:space="preserve">1,04 </w:t>
      </w:r>
      <w:r w:rsidRPr="00DB0C04">
        <w:rPr>
          <w:rFonts w:eastAsia="Andale Sans UI" w:cs="Tahoma"/>
          <w:b/>
          <w:szCs w:val="24"/>
          <w:lang w:bidi="en-US"/>
        </w:rPr>
        <w:t xml:space="preserve">= </w:t>
      </w:r>
      <w:r w:rsidRPr="006949C1">
        <w:rPr>
          <w:rFonts w:eastAsia="Andale Sans UI" w:cs="Tahoma"/>
          <w:b/>
          <w:szCs w:val="24"/>
          <w:lang w:bidi="en-US"/>
        </w:rPr>
        <w:t>0,01</w:t>
      </w:r>
      <w:r w:rsidR="00E7014D">
        <w:rPr>
          <w:rFonts w:eastAsia="Andale Sans UI" w:cs="Tahoma"/>
          <w:b/>
          <w:szCs w:val="24"/>
          <w:lang w:bidi="en-US"/>
        </w:rPr>
        <w:t>24</w:t>
      </w:r>
      <w:r w:rsidRPr="006949C1">
        <w:rPr>
          <w:rFonts w:eastAsia="Andale Sans UI" w:cs="Tahoma"/>
          <w:szCs w:val="24"/>
          <w:u w:val="single"/>
          <w:lang w:bidi="en-US"/>
        </w:rPr>
        <w:t xml:space="preserve"> </w:t>
      </w:r>
      <w:r w:rsidRPr="009625FB">
        <w:rPr>
          <w:rFonts w:eastAsia="Andale Sans UI" w:cs="Tahoma"/>
          <w:szCs w:val="24"/>
          <w:lang w:bidi="en-US"/>
        </w:rPr>
        <w:t>Eur/m</w:t>
      </w:r>
      <w:r w:rsidRPr="009625FB">
        <w:rPr>
          <w:rFonts w:eastAsia="Andale Sans UI" w:cs="Tahoma"/>
          <w:szCs w:val="24"/>
          <w:vertAlign w:val="superscript"/>
          <w:lang w:bidi="en-US"/>
        </w:rPr>
        <w:t>2</w:t>
      </w:r>
      <w:r w:rsidRPr="009625FB">
        <w:rPr>
          <w:rFonts w:eastAsia="Andale Sans UI" w:cs="Tahoma"/>
          <w:szCs w:val="24"/>
          <w:lang w:bidi="en-US"/>
        </w:rPr>
        <w:t>/mėn. (be PVM) + 21</w:t>
      </w:r>
      <w:r w:rsidRPr="009625FB">
        <w:rPr>
          <w:rFonts w:eastAsia="Andale Sans UI" w:cs="Tahoma"/>
          <w:szCs w:val="24"/>
          <w:lang w:val="en-US" w:bidi="en-US"/>
        </w:rPr>
        <w:t>% PVM</w:t>
      </w:r>
      <w:r w:rsidRPr="00DB0C04">
        <w:rPr>
          <w:rFonts w:eastAsia="Andale Sans UI" w:cs="Tahoma"/>
          <w:b/>
          <w:szCs w:val="24"/>
          <w:lang w:val="en-US" w:bidi="en-US"/>
        </w:rPr>
        <w:t xml:space="preserve"> = </w:t>
      </w:r>
      <w:r w:rsidRPr="00DB0C04">
        <w:rPr>
          <w:rFonts w:eastAsia="Andale Sans UI" w:cs="Tahoma"/>
          <w:b/>
          <w:szCs w:val="24"/>
          <w:lang w:bidi="en-US"/>
        </w:rPr>
        <w:t>0,01</w:t>
      </w:r>
      <w:r w:rsidR="00E7014D">
        <w:rPr>
          <w:rFonts w:eastAsia="Andale Sans UI" w:cs="Tahoma"/>
          <w:b/>
          <w:szCs w:val="24"/>
          <w:lang w:bidi="en-US"/>
        </w:rPr>
        <w:t xml:space="preserve">24 </w:t>
      </w:r>
      <w:r w:rsidR="00E7014D" w:rsidRPr="009625FB">
        <w:rPr>
          <w:rFonts w:eastAsia="Andale Sans UI" w:cs="Tahoma"/>
          <w:szCs w:val="24"/>
          <w:lang w:bidi="en-US"/>
        </w:rPr>
        <w:t xml:space="preserve">+ </w:t>
      </w:r>
      <w:r w:rsidR="00E7014D">
        <w:rPr>
          <w:rFonts w:eastAsia="Andale Sans UI" w:cs="Tahoma"/>
          <w:szCs w:val="24"/>
          <w:lang w:bidi="en-US"/>
        </w:rPr>
        <w:t xml:space="preserve">0,0026 </w:t>
      </w:r>
      <w:r w:rsidR="00E7014D" w:rsidRPr="00DB0C04">
        <w:rPr>
          <w:rFonts w:eastAsia="Andale Sans UI" w:cs="Tahoma"/>
          <w:b/>
          <w:szCs w:val="24"/>
          <w:lang w:val="en-US" w:bidi="en-US"/>
        </w:rPr>
        <w:t>=</w:t>
      </w:r>
      <w:r w:rsidRPr="00DB0C04">
        <w:rPr>
          <w:rFonts w:eastAsia="Andale Sans UI" w:cs="Tahoma"/>
          <w:b/>
          <w:szCs w:val="24"/>
          <w:lang w:bidi="en-US"/>
        </w:rPr>
        <w:t xml:space="preserve"> </w:t>
      </w:r>
      <w:r w:rsidR="00E7014D" w:rsidRPr="009264E4">
        <w:rPr>
          <w:rFonts w:eastAsia="Andale Sans UI" w:cs="Tahoma"/>
          <w:b/>
          <w:szCs w:val="24"/>
          <w:u w:val="single"/>
          <w:lang w:bidi="en-US"/>
        </w:rPr>
        <w:t xml:space="preserve">0,015 </w:t>
      </w:r>
      <w:r w:rsidRPr="009264E4">
        <w:rPr>
          <w:rFonts w:eastAsia="Andale Sans UI" w:cs="Tahoma"/>
          <w:szCs w:val="24"/>
          <w:u w:val="single"/>
          <w:lang w:bidi="en-US"/>
        </w:rPr>
        <w:t>Eur/m</w:t>
      </w:r>
      <w:r w:rsidRPr="009264E4">
        <w:rPr>
          <w:rFonts w:eastAsia="Andale Sans UI" w:cs="Tahoma"/>
          <w:szCs w:val="24"/>
          <w:u w:val="single"/>
          <w:vertAlign w:val="superscript"/>
          <w:lang w:bidi="en-US"/>
        </w:rPr>
        <w:t>2</w:t>
      </w:r>
      <w:r w:rsidRPr="009264E4">
        <w:rPr>
          <w:rFonts w:eastAsia="Andale Sans UI" w:cs="Tahoma"/>
          <w:szCs w:val="24"/>
          <w:u w:val="single"/>
          <w:lang w:bidi="en-US"/>
        </w:rPr>
        <w:t>/mėn. (su PVM).</w:t>
      </w:r>
    </w:p>
    <w:p w:rsidR="009264E4" w:rsidRDefault="009264E4" w:rsidP="008C07EF">
      <w:pPr>
        <w:tabs>
          <w:tab w:val="left" w:pos="851"/>
        </w:tabs>
        <w:ind w:firstLine="709"/>
        <w:jc w:val="both"/>
        <w:rPr>
          <w:rFonts w:eastAsia="Andale Sans UI" w:cs="Tahoma"/>
          <w:szCs w:val="24"/>
          <w:lang w:bidi="en-US"/>
        </w:rPr>
      </w:pPr>
    </w:p>
    <w:p w:rsidR="00D514D9" w:rsidRDefault="00E60A58" w:rsidP="008C07EF">
      <w:pPr>
        <w:tabs>
          <w:tab w:val="left" w:pos="851"/>
        </w:tabs>
        <w:ind w:firstLine="709"/>
        <w:jc w:val="both"/>
        <w:rPr>
          <w:rFonts w:eastAsia="Andale Sans UI" w:cs="Tahoma"/>
          <w:szCs w:val="24"/>
          <w:lang w:bidi="en-US"/>
        </w:rPr>
      </w:pPr>
      <w:r>
        <w:rPr>
          <w:rFonts w:eastAsia="Andale Sans UI" w:cs="Tahoma"/>
          <w:szCs w:val="24"/>
          <w:lang w:bidi="en-US"/>
        </w:rPr>
        <w:t>Gaunamas dydi</w:t>
      </w:r>
      <w:r w:rsidR="00D514D9">
        <w:rPr>
          <w:rFonts w:eastAsia="Andale Sans UI" w:cs="Tahoma"/>
          <w:szCs w:val="24"/>
          <w:lang w:bidi="en-US"/>
        </w:rPr>
        <w:t xml:space="preserve">s </w:t>
      </w:r>
      <w:proofErr w:type="spellStart"/>
      <w:r w:rsidR="00D514D9" w:rsidRPr="00DB0C04">
        <w:rPr>
          <w:rFonts w:eastAsia="Andale Sans UI" w:cs="Tahoma"/>
          <w:b/>
          <w:szCs w:val="24"/>
          <w:lang w:bidi="en-US"/>
        </w:rPr>
        <w:t>T</w:t>
      </w:r>
      <w:r w:rsidR="00D514D9" w:rsidRPr="00DB0C04">
        <w:rPr>
          <w:rFonts w:eastAsia="Andale Sans UI" w:cs="Tahoma"/>
          <w:b/>
          <w:szCs w:val="24"/>
          <w:vertAlign w:val="subscript"/>
          <w:lang w:bidi="en-US"/>
        </w:rPr>
        <w:t>max</w:t>
      </w:r>
      <w:proofErr w:type="spellEnd"/>
      <w:r w:rsidR="00D514D9" w:rsidRPr="00DB0C04">
        <w:rPr>
          <w:rFonts w:eastAsia="Andale Sans UI" w:cs="Tahoma"/>
          <w:b/>
          <w:szCs w:val="24"/>
          <w:lang w:bidi="en-US"/>
        </w:rPr>
        <w:t xml:space="preserve"> </w:t>
      </w:r>
      <w:r w:rsidR="00D514D9">
        <w:rPr>
          <w:rFonts w:eastAsia="Andale Sans UI" w:cs="Tahoma"/>
          <w:szCs w:val="24"/>
          <w:lang w:bidi="en-US"/>
        </w:rPr>
        <w:t>– tai suma (Eur) už m</w:t>
      </w:r>
      <w:r w:rsidR="00D514D9" w:rsidRPr="00D514D9">
        <w:rPr>
          <w:rFonts w:eastAsia="Andale Sans UI" w:cs="Tahoma"/>
          <w:szCs w:val="24"/>
          <w:vertAlign w:val="superscript"/>
          <w:lang w:bidi="en-US"/>
        </w:rPr>
        <w:t>2</w:t>
      </w:r>
      <w:r w:rsidR="00D514D9">
        <w:rPr>
          <w:rFonts w:eastAsia="Andale Sans UI" w:cs="Tahoma"/>
          <w:szCs w:val="24"/>
          <w:lang w:bidi="en-US"/>
        </w:rPr>
        <w:t xml:space="preserve"> , kuri dauginama iš namo </w:t>
      </w:r>
      <w:r w:rsidR="00E7014D">
        <w:rPr>
          <w:rFonts w:eastAsia="Andale Sans UI" w:cs="Tahoma"/>
          <w:szCs w:val="24"/>
          <w:lang w:bidi="en-US"/>
        </w:rPr>
        <w:t>naudingo</w:t>
      </w:r>
      <w:r w:rsidR="00D514D9">
        <w:rPr>
          <w:rFonts w:eastAsia="Andale Sans UI" w:cs="Tahoma"/>
          <w:szCs w:val="24"/>
          <w:lang w:bidi="en-US"/>
        </w:rPr>
        <w:t xml:space="preserve"> ploto</w:t>
      </w:r>
      <w:r w:rsidR="00E7014D">
        <w:rPr>
          <w:rFonts w:eastAsia="Andale Sans UI" w:cs="Tahoma"/>
          <w:szCs w:val="24"/>
          <w:lang w:bidi="en-US"/>
        </w:rPr>
        <w:t>:</w:t>
      </w:r>
    </w:p>
    <w:p w:rsidR="006949C1" w:rsidRPr="00FF7267" w:rsidRDefault="006949C1" w:rsidP="008C07EF">
      <w:pPr>
        <w:tabs>
          <w:tab w:val="left" w:pos="851"/>
        </w:tabs>
        <w:ind w:firstLine="709"/>
        <w:jc w:val="both"/>
        <w:rPr>
          <w:rFonts w:eastAsia="Andale Sans UI" w:cs="Tahoma"/>
          <w:b/>
          <w:szCs w:val="24"/>
          <w:u w:val="single"/>
          <w:lang w:val="en-US" w:bidi="en-US"/>
        </w:rPr>
      </w:pPr>
      <w:r w:rsidRPr="006949C1">
        <w:rPr>
          <w:rFonts w:eastAsia="Andale Sans UI" w:cs="Tahoma"/>
          <w:b/>
          <w:color w:val="984806" w:themeColor="accent6" w:themeShade="80"/>
          <w:szCs w:val="24"/>
          <w:lang w:bidi="en-US"/>
        </w:rPr>
        <w:t>380m</w:t>
      </w:r>
      <w:r w:rsidRPr="006949C1">
        <w:rPr>
          <w:rFonts w:eastAsia="Andale Sans UI" w:cs="Tahoma"/>
          <w:b/>
          <w:color w:val="984806" w:themeColor="accent6" w:themeShade="80"/>
          <w:szCs w:val="24"/>
          <w:vertAlign w:val="superscript"/>
          <w:lang w:bidi="en-US"/>
        </w:rPr>
        <w:t>2</w:t>
      </w:r>
      <w:r w:rsidRPr="006949C1">
        <w:rPr>
          <w:rFonts w:eastAsia="Andale Sans UI" w:cs="Tahoma"/>
          <w:color w:val="984806" w:themeColor="accent6" w:themeShade="80"/>
          <w:szCs w:val="24"/>
          <w:lang w:bidi="en-US"/>
        </w:rPr>
        <w:t xml:space="preserve"> </w:t>
      </w:r>
      <w:r w:rsidRPr="00DB0C04">
        <w:rPr>
          <w:rFonts w:eastAsia="Andale Sans UI" w:cs="Tahoma"/>
          <w:b/>
          <w:szCs w:val="24"/>
          <w:lang w:bidi="en-US"/>
        </w:rPr>
        <w:t>×</w:t>
      </w:r>
      <w:r w:rsidRPr="009264E4">
        <w:rPr>
          <w:rFonts w:eastAsia="Andale Sans UI" w:cs="Tahoma"/>
          <w:b/>
          <w:szCs w:val="24"/>
          <w:u w:val="single"/>
          <w:lang w:bidi="en-US"/>
        </w:rPr>
        <w:t xml:space="preserve">0,015 </w:t>
      </w:r>
      <w:r w:rsidRPr="009264E4">
        <w:rPr>
          <w:rFonts w:eastAsia="Andale Sans UI" w:cs="Tahoma"/>
          <w:szCs w:val="24"/>
          <w:u w:val="single"/>
          <w:lang w:bidi="en-US"/>
        </w:rPr>
        <w:t>Eur/m</w:t>
      </w:r>
      <w:r w:rsidRPr="009264E4">
        <w:rPr>
          <w:rFonts w:eastAsia="Andale Sans UI" w:cs="Tahoma"/>
          <w:szCs w:val="24"/>
          <w:u w:val="single"/>
          <w:vertAlign w:val="superscript"/>
          <w:lang w:bidi="en-US"/>
        </w:rPr>
        <w:t>2</w:t>
      </w:r>
      <w:r w:rsidRPr="009264E4">
        <w:rPr>
          <w:rFonts w:eastAsia="Andale Sans UI" w:cs="Tahoma"/>
          <w:szCs w:val="24"/>
          <w:u w:val="single"/>
          <w:lang w:bidi="en-US"/>
        </w:rPr>
        <w:t>/mėn. (su PVM)</w:t>
      </w:r>
      <w:r w:rsidRPr="006949C1">
        <w:rPr>
          <w:rFonts w:eastAsia="Andale Sans UI" w:cs="Tahoma"/>
          <w:b/>
          <w:szCs w:val="24"/>
          <w:lang w:val="en-US" w:bidi="en-US"/>
        </w:rPr>
        <w:t xml:space="preserve"> </w:t>
      </w:r>
      <w:r w:rsidRPr="00DB0C04">
        <w:rPr>
          <w:rFonts w:eastAsia="Andale Sans UI" w:cs="Tahoma"/>
          <w:b/>
          <w:szCs w:val="24"/>
          <w:lang w:val="en-US" w:bidi="en-US"/>
        </w:rPr>
        <w:t xml:space="preserve">= </w:t>
      </w:r>
      <w:r w:rsidRPr="005B36C4">
        <w:rPr>
          <w:rFonts w:eastAsia="Andale Sans UI" w:cs="Tahoma"/>
          <w:b/>
          <w:color w:val="FF0000"/>
          <w:szCs w:val="24"/>
          <w:u w:val="single"/>
          <w:lang w:val="en-US" w:bidi="en-US"/>
        </w:rPr>
        <w:t>5,70</w:t>
      </w:r>
      <w:r w:rsidRPr="005B36C4">
        <w:rPr>
          <w:rFonts w:eastAsia="Andale Sans UI" w:cs="Tahoma"/>
          <w:color w:val="FF0000"/>
          <w:szCs w:val="24"/>
          <w:u w:val="single"/>
          <w:lang w:bidi="en-US"/>
        </w:rPr>
        <w:t xml:space="preserve"> </w:t>
      </w:r>
      <w:r w:rsidRPr="00FF7267">
        <w:rPr>
          <w:rFonts w:eastAsia="Andale Sans UI" w:cs="Tahoma"/>
          <w:szCs w:val="24"/>
          <w:u w:val="single"/>
          <w:lang w:bidi="en-US"/>
        </w:rPr>
        <w:t>Eur/mėn. (su PVM)</w:t>
      </w:r>
      <w:r w:rsidRPr="00FF7267">
        <w:rPr>
          <w:rFonts w:eastAsia="Andale Sans UI" w:cs="Tahoma"/>
          <w:b/>
          <w:szCs w:val="24"/>
          <w:u w:val="single"/>
          <w:lang w:val="en-US" w:bidi="en-US"/>
        </w:rPr>
        <w:t xml:space="preserve"> </w:t>
      </w:r>
    </w:p>
    <w:p w:rsidR="009264E4" w:rsidRDefault="009264E4" w:rsidP="008C07EF">
      <w:pPr>
        <w:tabs>
          <w:tab w:val="left" w:pos="851"/>
        </w:tabs>
        <w:ind w:firstLine="709"/>
        <w:jc w:val="both"/>
        <w:rPr>
          <w:rFonts w:eastAsia="Andale Sans UI" w:cs="Tahoma"/>
          <w:szCs w:val="24"/>
          <w:u w:val="single"/>
          <w:lang w:bidi="en-US"/>
        </w:rPr>
      </w:pPr>
    </w:p>
    <w:p w:rsidR="00E60A58" w:rsidRPr="00FF7267" w:rsidRDefault="00D514D9" w:rsidP="008C07EF">
      <w:pPr>
        <w:tabs>
          <w:tab w:val="left" w:pos="851"/>
        </w:tabs>
        <w:ind w:firstLine="709"/>
        <w:jc w:val="both"/>
        <w:rPr>
          <w:rFonts w:eastAsia="Andale Sans UI" w:cs="Tahoma"/>
          <w:szCs w:val="24"/>
          <w:u w:val="single"/>
          <w:lang w:bidi="en-US"/>
        </w:rPr>
      </w:pPr>
      <w:r w:rsidRPr="00FF7267">
        <w:rPr>
          <w:rFonts w:eastAsia="Andale Sans UI" w:cs="Tahoma"/>
          <w:szCs w:val="24"/>
          <w:u w:val="single"/>
          <w:lang w:bidi="en-US"/>
        </w:rPr>
        <w:t xml:space="preserve">Gauta suma – tai </w:t>
      </w:r>
      <w:r w:rsidR="006949C1" w:rsidRPr="00FF7267">
        <w:rPr>
          <w:rFonts w:eastAsia="Andale Sans UI" w:cs="Tahoma"/>
          <w:szCs w:val="24"/>
          <w:u w:val="single"/>
          <w:lang w:bidi="en-US"/>
        </w:rPr>
        <w:t xml:space="preserve">viso namo </w:t>
      </w:r>
      <w:r w:rsidR="00E7014D" w:rsidRPr="00FF7267">
        <w:rPr>
          <w:rFonts w:eastAsia="Andale Sans UI" w:cs="Tahoma"/>
          <w:szCs w:val="24"/>
          <w:u w:val="single"/>
          <w:lang w:bidi="en-US"/>
        </w:rPr>
        <w:t xml:space="preserve">naudingo ploto </w:t>
      </w:r>
      <w:r w:rsidRPr="00FF7267">
        <w:rPr>
          <w:rFonts w:eastAsia="Andale Sans UI" w:cs="Tahoma"/>
          <w:szCs w:val="24"/>
          <w:u w:val="single"/>
          <w:lang w:bidi="en-US"/>
        </w:rPr>
        <w:t xml:space="preserve">techninės priežiūros </w:t>
      </w:r>
      <w:r w:rsidRPr="009264E4">
        <w:rPr>
          <w:rFonts w:eastAsia="Andale Sans UI" w:cs="Tahoma"/>
          <w:szCs w:val="24"/>
          <w:u w:val="single"/>
          <w:lang w:bidi="en-US"/>
        </w:rPr>
        <w:t xml:space="preserve">suma </w:t>
      </w:r>
      <w:r w:rsidR="009264E4" w:rsidRPr="009264E4">
        <w:rPr>
          <w:rFonts w:eastAsia="Andale Sans UI" w:cs="Tahoma"/>
          <w:szCs w:val="24"/>
          <w:u w:val="single"/>
          <w:lang w:bidi="en-US"/>
        </w:rPr>
        <w:t>(su PVM)</w:t>
      </w:r>
    </w:p>
    <w:p w:rsidR="00B72574" w:rsidRPr="00931E2E" w:rsidRDefault="00B72574" w:rsidP="00B72574">
      <w:pPr>
        <w:ind w:firstLine="720"/>
        <w:jc w:val="both"/>
        <w:rPr>
          <w:i/>
          <w:szCs w:val="24"/>
          <w:lang w:eastAsia="lt-LT"/>
        </w:rPr>
      </w:pPr>
      <w:r w:rsidRPr="00B4650E">
        <w:rPr>
          <w:color w:val="000000"/>
          <w:szCs w:val="24"/>
          <w:lang w:val="it-IT" w:eastAsia="lt-LT"/>
        </w:rPr>
        <w:t>Sprendimo projekto įgyvendinimui lėšų nereikia</w:t>
      </w:r>
      <w:r w:rsidR="00CD6F40" w:rsidRPr="00B4650E">
        <w:rPr>
          <w:i/>
          <w:color w:val="000000"/>
          <w:szCs w:val="24"/>
          <w:lang w:val="it-IT" w:eastAsia="lt-LT"/>
        </w:rPr>
        <w:t>.</w:t>
      </w:r>
    </w:p>
    <w:p w:rsidR="00B72574" w:rsidRPr="00CD6F40" w:rsidRDefault="00B72574" w:rsidP="00B72574">
      <w:pPr>
        <w:ind w:firstLine="731"/>
        <w:jc w:val="both"/>
        <w:rPr>
          <w:bCs/>
          <w:szCs w:val="24"/>
        </w:rPr>
      </w:pPr>
      <w:r w:rsidRPr="00CD6F40">
        <w:rPr>
          <w:b/>
          <w:bCs/>
          <w:szCs w:val="24"/>
        </w:rPr>
        <w:t xml:space="preserve">4. Numatomo teisinio reguliavimo poveikio vertinimo rezultatai </w:t>
      </w:r>
      <w:r w:rsidRPr="00CD6F40">
        <w:rPr>
          <w:bCs/>
          <w:szCs w:val="24"/>
        </w:rPr>
        <w:t>(jeigu rengiant sprendimo projektą toks vertinimas turi būti atliktas ir jo rezultatai nepateikiami atskiru dokumentu),</w:t>
      </w:r>
      <w:r w:rsidRPr="00CD6F40">
        <w:rPr>
          <w:b/>
          <w:bCs/>
          <w:szCs w:val="24"/>
        </w:rPr>
        <w:t xml:space="preserve"> </w:t>
      </w:r>
      <w:r w:rsidRPr="00CD6F40">
        <w:rPr>
          <w:bCs/>
          <w:szCs w:val="24"/>
          <w:u w:val="single"/>
        </w:rPr>
        <w:t>galimos neigiamos priimto sprendimo pasekmės</w:t>
      </w:r>
      <w:r w:rsidRPr="00CD6F40">
        <w:rPr>
          <w:bCs/>
          <w:szCs w:val="24"/>
        </w:rPr>
        <w:t xml:space="preserve"> ir kokių priemonių reikėtų imtis, kad tokių pasekmių būtų išvengta</w:t>
      </w:r>
    </w:p>
    <w:p w:rsidR="009D7A4E" w:rsidRPr="00CD6F40" w:rsidRDefault="009D7A4E" w:rsidP="00E24016">
      <w:pPr>
        <w:ind w:firstLine="720"/>
        <w:jc w:val="both"/>
        <w:rPr>
          <w:b/>
          <w:bCs/>
          <w:szCs w:val="24"/>
        </w:rPr>
      </w:pPr>
      <w:r w:rsidRPr="00CD6F40">
        <w:rPr>
          <w:szCs w:val="24"/>
        </w:rPr>
        <w:t>Nepatvirtinus Tarybos sprendimo, nebus įvykdytas Lietuvos Respublikos Vyriausybės atstovo Panevėžio apskrityje 2018 m. gruodžio 21 d. reikalavimas Nr. R-21 „Dėl Lietuvos Respublikos statybos įstatymo 48 straipsnio 7 dalies įgyvendinimo“.</w:t>
      </w:r>
    </w:p>
    <w:p w:rsidR="00B72574" w:rsidRPr="00CD6F40" w:rsidRDefault="00B72574" w:rsidP="00E24016">
      <w:pPr>
        <w:pStyle w:val="Sraopastraipa"/>
        <w:spacing w:after="0" w:line="240" w:lineRule="auto"/>
        <w:jc w:val="both"/>
        <w:rPr>
          <w:rFonts w:ascii="Times New Roman" w:hAnsi="Times New Roman"/>
          <w:sz w:val="24"/>
          <w:szCs w:val="24"/>
        </w:rPr>
      </w:pPr>
      <w:r w:rsidRPr="00CD6F40">
        <w:rPr>
          <w:rFonts w:ascii="Times New Roman" w:hAnsi="Times New Roman"/>
          <w:sz w:val="24"/>
          <w:szCs w:val="24"/>
        </w:rPr>
        <w:t>Numatomo teisinio reguliavimo teigiamos pasekmės aptartos šio aiškinamojo rašto 2 dalyje. Priėmus sprendimo projektą, neigiamų pasekmių nenumatoma.</w:t>
      </w:r>
    </w:p>
    <w:p w:rsidR="00B72574" w:rsidRPr="00CD6F40" w:rsidRDefault="00B72574" w:rsidP="00B72574">
      <w:pPr>
        <w:ind w:firstLine="731"/>
        <w:jc w:val="both"/>
        <w:rPr>
          <w:b/>
          <w:bCs/>
          <w:szCs w:val="24"/>
        </w:rPr>
      </w:pPr>
      <w:r w:rsidRPr="00CD6F40">
        <w:rPr>
          <w:b/>
          <w:bCs/>
          <w:szCs w:val="24"/>
        </w:rPr>
        <w:t>5. Jeigu sprendimui įgyvendinti reikia įgyvendinamųjų teisės aktų, – kas ir kada juos turėtų priimti</w:t>
      </w:r>
    </w:p>
    <w:p w:rsidR="00B72574" w:rsidRPr="00CD6F40" w:rsidRDefault="008C07EF" w:rsidP="00B72574">
      <w:pPr>
        <w:ind w:firstLine="731"/>
        <w:jc w:val="both"/>
        <w:rPr>
          <w:bCs/>
          <w:szCs w:val="24"/>
        </w:rPr>
      </w:pPr>
      <w:r w:rsidRPr="00CD6F40">
        <w:rPr>
          <w:bCs/>
          <w:szCs w:val="24"/>
        </w:rPr>
        <w:t>N</w:t>
      </w:r>
      <w:r w:rsidR="00B72574" w:rsidRPr="00CD6F40">
        <w:rPr>
          <w:bCs/>
          <w:szCs w:val="24"/>
        </w:rPr>
        <w:t xml:space="preserve">ereikia </w:t>
      </w:r>
    </w:p>
    <w:p w:rsidR="00B72574" w:rsidRPr="00CD6F40" w:rsidRDefault="00B72574" w:rsidP="00B72574">
      <w:pPr>
        <w:ind w:firstLine="720"/>
        <w:jc w:val="both"/>
        <w:rPr>
          <w:b/>
          <w:szCs w:val="24"/>
        </w:rPr>
      </w:pPr>
      <w:r w:rsidRPr="00CD6F40">
        <w:rPr>
          <w:b/>
          <w:szCs w:val="24"/>
        </w:rPr>
        <w:t>6. Sprendimo projekto iniciatoriai</w:t>
      </w:r>
    </w:p>
    <w:p w:rsidR="00B72574" w:rsidRPr="00CD6F40" w:rsidRDefault="00B72574" w:rsidP="00B72574">
      <w:pPr>
        <w:ind w:firstLine="720"/>
        <w:jc w:val="both"/>
        <w:rPr>
          <w:szCs w:val="24"/>
        </w:rPr>
      </w:pPr>
      <w:r w:rsidRPr="00CD6F40">
        <w:rPr>
          <w:szCs w:val="24"/>
        </w:rPr>
        <w:t>Pasvalio rajono savivaldybės administracijos Vietinio ūkio ir plėtros skyrius.</w:t>
      </w:r>
    </w:p>
    <w:p w:rsidR="00B72574" w:rsidRPr="00CD6F40" w:rsidRDefault="00B72574" w:rsidP="00B72574">
      <w:pPr>
        <w:ind w:firstLine="731"/>
        <w:jc w:val="both"/>
        <w:rPr>
          <w:b/>
          <w:szCs w:val="24"/>
        </w:rPr>
      </w:pPr>
      <w:r w:rsidRPr="00CD6F40">
        <w:rPr>
          <w:b/>
          <w:szCs w:val="24"/>
        </w:rPr>
        <w:t>7</w:t>
      </w:r>
      <w:r w:rsidRPr="00CD6F40">
        <w:rPr>
          <w:b/>
          <w:bCs/>
          <w:szCs w:val="24"/>
        </w:rPr>
        <w:t xml:space="preserve">. Sprendimo projekto rengimo metu gauti specialistų vertinimai ir išvados </w:t>
      </w:r>
    </w:p>
    <w:p w:rsidR="0087205C" w:rsidRPr="00CD6F40" w:rsidRDefault="0087205C" w:rsidP="0087205C">
      <w:pPr>
        <w:tabs>
          <w:tab w:val="left" w:pos="720"/>
        </w:tabs>
        <w:autoSpaceDE w:val="0"/>
        <w:jc w:val="both"/>
        <w:rPr>
          <w:rFonts w:eastAsia="TimesNewRomanPSMT"/>
          <w:szCs w:val="24"/>
          <w:lang w:eastAsia="lt-LT"/>
        </w:rPr>
      </w:pPr>
      <w:r w:rsidRPr="00CD6F40">
        <w:rPr>
          <w:rFonts w:eastAsia="TimesNewRomanPSMT"/>
          <w:szCs w:val="24"/>
          <w:lang w:eastAsia="lt-LT"/>
        </w:rPr>
        <w:tab/>
        <w:t>Neteikiama.</w:t>
      </w:r>
    </w:p>
    <w:p w:rsidR="008C07EF" w:rsidRPr="00CD6F40" w:rsidRDefault="0087205C" w:rsidP="0087205C">
      <w:pPr>
        <w:tabs>
          <w:tab w:val="left" w:pos="720"/>
          <w:tab w:val="center" w:pos="4153"/>
          <w:tab w:val="right" w:pos="8306"/>
        </w:tabs>
        <w:overflowPunct w:val="0"/>
        <w:autoSpaceDE w:val="0"/>
        <w:autoSpaceDN w:val="0"/>
        <w:adjustRightInd w:val="0"/>
        <w:ind w:firstLine="720"/>
        <w:jc w:val="both"/>
        <w:rPr>
          <w:rFonts w:eastAsia="TimesNewRomanPSMT"/>
          <w:szCs w:val="24"/>
          <w:lang w:eastAsia="lt-LT"/>
        </w:rPr>
      </w:pPr>
      <w:r w:rsidRPr="00CD6F40">
        <w:rPr>
          <w:rFonts w:eastAsia="TimesNewRomanPSMT"/>
          <w:szCs w:val="24"/>
          <w:lang w:eastAsia="lt-LT"/>
        </w:rPr>
        <w:tab/>
      </w:r>
    </w:p>
    <w:p w:rsidR="008C07EF" w:rsidRDefault="008C07EF" w:rsidP="0087205C">
      <w:pPr>
        <w:tabs>
          <w:tab w:val="left" w:pos="720"/>
          <w:tab w:val="center" w:pos="4153"/>
          <w:tab w:val="right" w:pos="8306"/>
        </w:tabs>
        <w:overflowPunct w:val="0"/>
        <w:autoSpaceDE w:val="0"/>
        <w:autoSpaceDN w:val="0"/>
        <w:adjustRightInd w:val="0"/>
        <w:ind w:firstLine="720"/>
        <w:jc w:val="both"/>
        <w:rPr>
          <w:rFonts w:eastAsia="TimesNewRomanPSMT"/>
          <w:szCs w:val="24"/>
          <w:lang w:eastAsia="lt-LT"/>
        </w:rPr>
      </w:pPr>
    </w:p>
    <w:p w:rsidR="0087205C" w:rsidRPr="00D2287E" w:rsidRDefault="0087205C" w:rsidP="0087205C">
      <w:pPr>
        <w:tabs>
          <w:tab w:val="left" w:pos="720"/>
        </w:tabs>
        <w:rPr>
          <w:szCs w:val="24"/>
          <w:lang w:eastAsia="lt-LT"/>
        </w:rPr>
      </w:pPr>
    </w:p>
    <w:p w:rsidR="0087205C" w:rsidRPr="00470EA3" w:rsidRDefault="0087205C" w:rsidP="0087205C">
      <w:pPr>
        <w:tabs>
          <w:tab w:val="left" w:pos="720"/>
        </w:tabs>
        <w:rPr>
          <w:sz w:val="26"/>
          <w:szCs w:val="26"/>
          <w:lang w:eastAsia="lt-LT"/>
        </w:rPr>
      </w:pPr>
    </w:p>
    <w:p w:rsidR="00931E2E" w:rsidRPr="00931E2E" w:rsidRDefault="00931E2E" w:rsidP="00931E2E">
      <w:pPr>
        <w:ind w:firstLine="720"/>
        <w:jc w:val="both"/>
        <w:rPr>
          <w:szCs w:val="24"/>
        </w:rPr>
      </w:pPr>
    </w:p>
    <w:p w:rsidR="00931E2E" w:rsidRPr="00931E2E" w:rsidRDefault="00931E2E" w:rsidP="00931E2E">
      <w:pPr>
        <w:jc w:val="both"/>
        <w:rPr>
          <w:szCs w:val="24"/>
        </w:rPr>
      </w:pPr>
    </w:p>
    <w:p w:rsidR="00EA2BC5" w:rsidRDefault="00EA2BC5" w:rsidP="00931E2E">
      <w:pPr>
        <w:jc w:val="both"/>
        <w:rPr>
          <w:szCs w:val="24"/>
        </w:rPr>
      </w:pPr>
      <w:r>
        <w:rPr>
          <w:szCs w:val="24"/>
        </w:rPr>
        <w:t xml:space="preserve">Vietinio ūkio ir plėtros skyriaus </w:t>
      </w:r>
    </w:p>
    <w:p w:rsidR="00931E2E" w:rsidRPr="00931E2E" w:rsidRDefault="00170042" w:rsidP="00931E2E">
      <w:pPr>
        <w:jc w:val="both"/>
        <w:rPr>
          <w:szCs w:val="24"/>
        </w:rPr>
      </w:pPr>
      <w:r>
        <w:rPr>
          <w:szCs w:val="24"/>
        </w:rPr>
        <w:t>v</w:t>
      </w:r>
      <w:r w:rsidR="00EA2BC5">
        <w:rPr>
          <w:szCs w:val="24"/>
        </w:rPr>
        <w:t>yriausi</w:t>
      </w:r>
      <w:r w:rsidR="0039251B">
        <w:rPr>
          <w:szCs w:val="24"/>
        </w:rPr>
        <w:t xml:space="preserve">oji </w:t>
      </w:r>
      <w:r w:rsidR="00EA2BC5">
        <w:rPr>
          <w:szCs w:val="24"/>
        </w:rPr>
        <w:t>specialist</w:t>
      </w:r>
      <w:r w:rsidR="0039251B">
        <w:rPr>
          <w:szCs w:val="24"/>
        </w:rPr>
        <w:t>ė</w:t>
      </w:r>
      <w:r w:rsidR="00EA2BC5">
        <w:rPr>
          <w:szCs w:val="24"/>
        </w:rPr>
        <w:t xml:space="preserve">                              </w:t>
      </w:r>
      <w:r w:rsidR="00EA2BC5">
        <w:rPr>
          <w:szCs w:val="24"/>
        </w:rPr>
        <w:tab/>
      </w:r>
      <w:r w:rsidR="00EA2BC5">
        <w:rPr>
          <w:szCs w:val="24"/>
        </w:rPr>
        <w:tab/>
      </w:r>
      <w:r w:rsidR="00EA2BC5">
        <w:rPr>
          <w:szCs w:val="24"/>
        </w:rPr>
        <w:tab/>
      </w:r>
      <w:r w:rsidR="00EA2BC5">
        <w:rPr>
          <w:szCs w:val="24"/>
        </w:rPr>
        <w:tab/>
      </w:r>
      <w:r w:rsidR="00EA2BC5">
        <w:rPr>
          <w:szCs w:val="24"/>
        </w:rPr>
        <w:tab/>
        <w:t xml:space="preserve"> </w:t>
      </w:r>
      <w:r w:rsidR="0039251B">
        <w:rPr>
          <w:szCs w:val="24"/>
        </w:rPr>
        <w:t xml:space="preserve">Laima </w:t>
      </w:r>
      <w:proofErr w:type="spellStart"/>
      <w:r w:rsidR="0039251B">
        <w:rPr>
          <w:szCs w:val="24"/>
        </w:rPr>
        <w:t>Bernatavičienė</w:t>
      </w:r>
      <w:proofErr w:type="spellEnd"/>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3D6D34">
        <w:rPr>
          <w:szCs w:val="24"/>
        </w:rPr>
        <w:tab/>
      </w:r>
      <w:r w:rsidR="003D6D34">
        <w:rPr>
          <w:szCs w:val="24"/>
        </w:rPr>
        <w:tab/>
      </w:r>
      <w:r w:rsidR="003D6D34">
        <w:rPr>
          <w:szCs w:val="24"/>
        </w:rPr>
        <w:tab/>
      </w:r>
      <w:r w:rsidR="003D6D34">
        <w:rPr>
          <w:szCs w:val="24"/>
        </w:rPr>
        <w:tab/>
      </w:r>
    </w:p>
    <w:p w:rsidR="00931E2E" w:rsidRPr="00931E2E" w:rsidRDefault="00931E2E" w:rsidP="00931E2E">
      <w:pPr>
        <w:jc w:val="both"/>
        <w:rPr>
          <w:szCs w:val="24"/>
        </w:rPr>
      </w:pPr>
    </w:p>
    <w:p w:rsidR="00931E2E" w:rsidRPr="00931E2E" w:rsidRDefault="00931E2E" w:rsidP="00931E2E">
      <w:pPr>
        <w:ind w:firstLine="720"/>
        <w:jc w:val="both"/>
        <w:rPr>
          <w:b/>
          <w:color w:val="FF0000"/>
          <w:szCs w:val="24"/>
        </w:rPr>
      </w:pPr>
    </w:p>
    <w:p w:rsidR="00496533" w:rsidRDefault="00496533" w:rsidP="00964982">
      <w:pPr>
        <w:pStyle w:val="Antrats"/>
        <w:tabs>
          <w:tab w:val="clear" w:pos="4153"/>
          <w:tab w:val="clear" w:pos="8306"/>
        </w:tabs>
      </w:pPr>
    </w:p>
    <w:sectPr w:rsidR="00496533"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5A6" w:rsidRDefault="005F75A6">
      <w:r>
        <w:separator/>
      </w:r>
    </w:p>
  </w:endnote>
  <w:endnote w:type="continuationSeparator" w:id="0">
    <w:p w:rsidR="005F75A6" w:rsidRDefault="005F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Andale Sans UI">
    <w:altName w:val="Times New Roman"/>
    <w:charset w:val="00"/>
    <w:family w:val="auto"/>
    <w:pitch w:val="variable"/>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5A6" w:rsidRDefault="005F75A6">
      <w:r>
        <w:separator/>
      </w:r>
    </w:p>
  </w:footnote>
  <w:footnote w:type="continuationSeparator" w:id="0">
    <w:p w:rsidR="005F75A6" w:rsidRDefault="005F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82A2F66"/>
    <w:multiLevelType w:val="hybridMultilevel"/>
    <w:tmpl w:val="D6CAAC82"/>
    <w:lvl w:ilvl="0" w:tplc="AAB434A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9705B4A"/>
    <w:multiLevelType w:val="hybridMultilevel"/>
    <w:tmpl w:val="3990CFD2"/>
    <w:lvl w:ilvl="0" w:tplc="F46A09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70B3E04"/>
    <w:multiLevelType w:val="hybridMultilevel"/>
    <w:tmpl w:val="6C1ABB58"/>
    <w:lvl w:ilvl="0" w:tplc="8896469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3"/>
  </w:num>
  <w:num w:numId="7">
    <w:abstractNumId w:val="8"/>
  </w:num>
  <w:num w:numId="8">
    <w:abstractNumId w:val="5"/>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9A1"/>
    <w:rsid w:val="00017EAD"/>
    <w:rsid w:val="0003424F"/>
    <w:rsid w:val="00035D90"/>
    <w:rsid w:val="00065A3B"/>
    <w:rsid w:val="00080EC1"/>
    <w:rsid w:val="0008565C"/>
    <w:rsid w:val="00094ED9"/>
    <w:rsid w:val="0009538C"/>
    <w:rsid w:val="000B00D7"/>
    <w:rsid w:val="000B132A"/>
    <w:rsid w:val="000B1A13"/>
    <w:rsid w:val="000B416A"/>
    <w:rsid w:val="000C5C88"/>
    <w:rsid w:val="001102C3"/>
    <w:rsid w:val="001107AE"/>
    <w:rsid w:val="00123856"/>
    <w:rsid w:val="00135BEE"/>
    <w:rsid w:val="00156986"/>
    <w:rsid w:val="0016605B"/>
    <w:rsid w:val="00170042"/>
    <w:rsid w:val="0017225E"/>
    <w:rsid w:val="00184B6C"/>
    <w:rsid w:val="00193618"/>
    <w:rsid w:val="001A007E"/>
    <w:rsid w:val="001A0DCB"/>
    <w:rsid w:val="001C2CE3"/>
    <w:rsid w:val="00226BDD"/>
    <w:rsid w:val="00231865"/>
    <w:rsid w:val="00231BE6"/>
    <w:rsid w:val="002466D9"/>
    <w:rsid w:val="00265D3D"/>
    <w:rsid w:val="00267CB1"/>
    <w:rsid w:val="002C6571"/>
    <w:rsid w:val="002E02D5"/>
    <w:rsid w:val="002E5F01"/>
    <w:rsid w:val="002F2451"/>
    <w:rsid w:val="0030634A"/>
    <w:rsid w:val="003138C3"/>
    <w:rsid w:val="00313EE5"/>
    <w:rsid w:val="00323CE4"/>
    <w:rsid w:val="00325084"/>
    <w:rsid w:val="00333E18"/>
    <w:rsid w:val="00334D98"/>
    <w:rsid w:val="00345F5D"/>
    <w:rsid w:val="00382439"/>
    <w:rsid w:val="00384405"/>
    <w:rsid w:val="0039251B"/>
    <w:rsid w:val="003B27ED"/>
    <w:rsid w:val="003B3CBB"/>
    <w:rsid w:val="003B5018"/>
    <w:rsid w:val="003C3748"/>
    <w:rsid w:val="003D6D34"/>
    <w:rsid w:val="00410A38"/>
    <w:rsid w:val="0043790F"/>
    <w:rsid w:val="00474F10"/>
    <w:rsid w:val="00496533"/>
    <w:rsid w:val="004C238C"/>
    <w:rsid w:val="004C36AA"/>
    <w:rsid w:val="004C39B9"/>
    <w:rsid w:val="004E2CB3"/>
    <w:rsid w:val="004E3D62"/>
    <w:rsid w:val="00517837"/>
    <w:rsid w:val="00521549"/>
    <w:rsid w:val="00521D48"/>
    <w:rsid w:val="00526A7D"/>
    <w:rsid w:val="005304E9"/>
    <w:rsid w:val="005508A3"/>
    <w:rsid w:val="00591345"/>
    <w:rsid w:val="00592858"/>
    <w:rsid w:val="005B36C4"/>
    <w:rsid w:val="005B3856"/>
    <w:rsid w:val="005B3D86"/>
    <w:rsid w:val="005B5A9D"/>
    <w:rsid w:val="005D372C"/>
    <w:rsid w:val="005F5350"/>
    <w:rsid w:val="005F75A6"/>
    <w:rsid w:val="00600E0A"/>
    <w:rsid w:val="00620CF7"/>
    <w:rsid w:val="00633592"/>
    <w:rsid w:val="00637C95"/>
    <w:rsid w:val="00646AC5"/>
    <w:rsid w:val="00674D03"/>
    <w:rsid w:val="0069006C"/>
    <w:rsid w:val="00692FDB"/>
    <w:rsid w:val="006949C1"/>
    <w:rsid w:val="006B09A1"/>
    <w:rsid w:val="006D624F"/>
    <w:rsid w:val="006E2847"/>
    <w:rsid w:val="007009A1"/>
    <w:rsid w:val="00717F54"/>
    <w:rsid w:val="00760BD5"/>
    <w:rsid w:val="00762541"/>
    <w:rsid w:val="0076481B"/>
    <w:rsid w:val="007759D7"/>
    <w:rsid w:val="00776E9A"/>
    <w:rsid w:val="007852DD"/>
    <w:rsid w:val="0079426E"/>
    <w:rsid w:val="007A3E97"/>
    <w:rsid w:val="007C0CC6"/>
    <w:rsid w:val="007D5514"/>
    <w:rsid w:val="007D7D10"/>
    <w:rsid w:val="007E259C"/>
    <w:rsid w:val="007F7125"/>
    <w:rsid w:val="00807DA8"/>
    <w:rsid w:val="00815B43"/>
    <w:rsid w:val="00817001"/>
    <w:rsid w:val="00817040"/>
    <w:rsid w:val="00836AA3"/>
    <w:rsid w:val="00842478"/>
    <w:rsid w:val="008520E7"/>
    <w:rsid w:val="008707FB"/>
    <w:rsid w:val="0087205C"/>
    <w:rsid w:val="008805E3"/>
    <w:rsid w:val="00886DF9"/>
    <w:rsid w:val="008A6696"/>
    <w:rsid w:val="008C07EF"/>
    <w:rsid w:val="008D0D46"/>
    <w:rsid w:val="008D2744"/>
    <w:rsid w:val="008F59A5"/>
    <w:rsid w:val="008F5A67"/>
    <w:rsid w:val="009073DA"/>
    <w:rsid w:val="00907D9E"/>
    <w:rsid w:val="009217F2"/>
    <w:rsid w:val="00923292"/>
    <w:rsid w:val="009264E4"/>
    <w:rsid w:val="00927824"/>
    <w:rsid w:val="00931E2E"/>
    <w:rsid w:val="0094071F"/>
    <w:rsid w:val="0094106B"/>
    <w:rsid w:val="009625FB"/>
    <w:rsid w:val="00964982"/>
    <w:rsid w:val="009700B5"/>
    <w:rsid w:val="0098461E"/>
    <w:rsid w:val="009A1E66"/>
    <w:rsid w:val="009C44F1"/>
    <w:rsid w:val="009D7A4E"/>
    <w:rsid w:val="00A06C5F"/>
    <w:rsid w:val="00A21814"/>
    <w:rsid w:val="00A42A3E"/>
    <w:rsid w:val="00A61381"/>
    <w:rsid w:val="00A9430D"/>
    <w:rsid w:val="00A95BB6"/>
    <w:rsid w:val="00A97B0F"/>
    <w:rsid w:val="00AA4A4D"/>
    <w:rsid w:val="00AB5186"/>
    <w:rsid w:val="00AB5B3F"/>
    <w:rsid w:val="00AC4EEC"/>
    <w:rsid w:val="00AC5482"/>
    <w:rsid w:val="00B27617"/>
    <w:rsid w:val="00B34346"/>
    <w:rsid w:val="00B4650E"/>
    <w:rsid w:val="00B502D2"/>
    <w:rsid w:val="00B52364"/>
    <w:rsid w:val="00B63BF8"/>
    <w:rsid w:val="00B72574"/>
    <w:rsid w:val="00C010E9"/>
    <w:rsid w:val="00C238A9"/>
    <w:rsid w:val="00C2776F"/>
    <w:rsid w:val="00C56F65"/>
    <w:rsid w:val="00C6588F"/>
    <w:rsid w:val="00C733AE"/>
    <w:rsid w:val="00C775F7"/>
    <w:rsid w:val="00C93FC7"/>
    <w:rsid w:val="00CA3AF5"/>
    <w:rsid w:val="00CC3F84"/>
    <w:rsid w:val="00CC5535"/>
    <w:rsid w:val="00CD6F40"/>
    <w:rsid w:val="00CF36C9"/>
    <w:rsid w:val="00D10890"/>
    <w:rsid w:val="00D208F7"/>
    <w:rsid w:val="00D40910"/>
    <w:rsid w:val="00D514D9"/>
    <w:rsid w:val="00D64C37"/>
    <w:rsid w:val="00D7418F"/>
    <w:rsid w:val="00D75090"/>
    <w:rsid w:val="00DD071C"/>
    <w:rsid w:val="00E23515"/>
    <w:rsid w:val="00E24016"/>
    <w:rsid w:val="00E43A24"/>
    <w:rsid w:val="00E505C7"/>
    <w:rsid w:val="00E60A58"/>
    <w:rsid w:val="00E7014D"/>
    <w:rsid w:val="00E70A48"/>
    <w:rsid w:val="00E8380D"/>
    <w:rsid w:val="00EA2BC5"/>
    <w:rsid w:val="00ED02D8"/>
    <w:rsid w:val="00EE1AA2"/>
    <w:rsid w:val="00EE6887"/>
    <w:rsid w:val="00F00077"/>
    <w:rsid w:val="00F00AB3"/>
    <w:rsid w:val="00F266B9"/>
    <w:rsid w:val="00F33CA6"/>
    <w:rsid w:val="00F36E16"/>
    <w:rsid w:val="00F703CC"/>
    <w:rsid w:val="00F764F8"/>
    <w:rsid w:val="00F847B3"/>
    <w:rsid w:val="00FD44F2"/>
    <w:rsid w:val="00FF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40136"/>
  <w15:docId w15:val="{493DEADF-246C-471C-8870-21908FCA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61120787">
      <w:bodyDiv w:val="1"/>
      <w:marLeft w:val="0"/>
      <w:marRight w:val="0"/>
      <w:marTop w:val="0"/>
      <w:marBottom w:val="0"/>
      <w:divBdr>
        <w:top w:val="none" w:sz="0" w:space="0" w:color="auto"/>
        <w:left w:val="none" w:sz="0" w:space="0" w:color="auto"/>
        <w:bottom w:val="none" w:sz="0" w:space="0" w:color="auto"/>
        <w:right w:val="none" w:sz="0" w:space="0" w:color="auto"/>
      </w:divBdr>
    </w:div>
    <w:div w:id="1989046372">
      <w:bodyDiv w:val="1"/>
      <w:marLeft w:val="0"/>
      <w:marRight w:val="0"/>
      <w:marTop w:val="0"/>
      <w:marBottom w:val="0"/>
      <w:divBdr>
        <w:top w:val="none" w:sz="0" w:space="0" w:color="auto"/>
        <w:left w:val="none" w:sz="0" w:space="0" w:color="auto"/>
        <w:bottom w:val="none" w:sz="0" w:space="0" w:color="auto"/>
        <w:right w:val="none" w:sz="0" w:space="0" w:color="auto"/>
      </w:divBdr>
    </w:div>
    <w:div w:id="21436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9503</Words>
  <Characters>5417</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2019-01-03T16:08:00Z</cp:lastPrinted>
  <dcterms:created xsi:type="dcterms:W3CDTF">2019-01-14T12:12:00Z</dcterms:created>
  <dcterms:modified xsi:type="dcterms:W3CDTF">2019-02-06T15:01:00Z</dcterms:modified>
</cp:coreProperties>
</file>