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541" w:rsidRDefault="00B923B2">
      <w:bookmarkStart w:id="0" w:name="_GoBack"/>
      <w:bookmarkEnd w:id="0"/>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541" w:rsidRDefault="00C41541">
                            <w:pPr>
                              <w:rPr>
                                <w:b/>
                              </w:rPr>
                            </w:pPr>
                            <w:r>
                              <w:rPr>
                                <w:b/>
                                <w:bCs/>
                              </w:rPr>
                              <w:t>projektas</w:t>
                            </w:r>
                          </w:p>
                          <w:p w:rsidR="00C41541" w:rsidRDefault="00C41541">
                            <w:pPr>
                              <w:rPr>
                                <w:b/>
                              </w:rPr>
                            </w:pPr>
                            <w:proofErr w:type="spellStart"/>
                            <w:r>
                              <w:rPr>
                                <w:b/>
                                <w:bCs/>
                              </w:rPr>
                              <w:t>reg</w:t>
                            </w:r>
                            <w:proofErr w:type="spellEnd"/>
                            <w:r>
                              <w:rPr>
                                <w:b/>
                                <w:bCs/>
                              </w:rPr>
                              <w:t>. Nr. T</w:t>
                            </w:r>
                            <w:r>
                              <w:rPr>
                                <w:b/>
                              </w:rPr>
                              <w:t>-</w:t>
                            </w:r>
                            <w:r w:rsidR="00B923B2">
                              <w:rPr>
                                <w:b/>
                              </w:rPr>
                              <w:t>80</w:t>
                            </w:r>
                          </w:p>
                          <w:p w:rsidR="00C41541" w:rsidRDefault="00C41541">
                            <w:pPr>
                              <w:rPr>
                                <w:b/>
                              </w:rPr>
                            </w:pPr>
                            <w:r>
                              <w:rPr>
                                <w:b/>
                              </w:rPr>
                              <w:t>2.</w:t>
                            </w:r>
                            <w:r w:rsidR="00D95149">
                              <w:rPr>
                                <w:b/>
                              </w:rPr>
                              <w:t>25.</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C41541" w:rsidRDefault="00C41541">
                      <w:pPr>
                        <w:rPr>
                          <w:b/>
                        </w:rPr>
                      </w:pPr>
                      <w:r>
                        <w:rPr>
                          <w:b/>
                          <w:bCs/>
                        </w:rPr>
                        <w:t>projektas</w:t>
                      </w:r>
                    </w:p>
                    <w:p w:rsidR="00C41541" w:rsidRDefault="00C41541">
                      <w:pPr>
                        <w:rPr>
                          <w:b/>
                        </w:rPr>
                      </w:pPr>
                      <w:proofErr w:type="spellStart"/>
                      <w:r>
                        <w:rPr>
                          <w:b/>
                          <w:bCs/>
                        </w:rPr>
                        <w:t>reg</w:t>
                      </w:r>
                      <w:proofErr w:type="spellEnd"/>
                      <w:r>
                        <w:rPr>
                          <w:b/>
                          <w:bCs/>
                        </w:rPr>
                        <w:t>. Nr. T</w:t>
                      </w:r>
                      <w:r>
                        <w:rPr>
                          <w:b/>
                        </w:rPr>
                        <w:t>-</w:t>
                      </w:r>
                      <w:r w:rsidR="00B923B2">
                        <w:rPr>
                          <w:b/>
                        </w:rPr>
                        <w:t>80</w:t>
                      </w:r>
                    </w:p>
                    <w:p w:rsidR="00C41541" w:rsidRDefault="00C41541">
                      <w:pPr>
                        <w:rPr>
                          <w:b/>
                        </w:rPr>
                      </w:pPr>
                      <w:r>
                        <w:rPr>
                          <w:b/>
                        </w:rPr>
                        <w:t>2.</w:t>
                      </w:r>
                      <w:r w:rsidR="00D95149">
                        <w:rPr>
                          <w:b/>
                        </w:rPr>
                        <w:t>25.</w:t>
                      </w:r>
                      <w:r>
                        <w:rPr>
                          <w:b/>
                        </w:rPr>
                        <w:t>darbotvarkės klausimas</w:t>
                      </w:r>
                    </w:p>
                  </w:txbxContent>
                </v:textbox>
              </v:shape>
            </w:pict>
          </mc:Fallback>
        </mc:AlternateContent>
      </w:r>
    </w:p>
    <w:p w:rsidR="00C41541" w:rsidRDefault="00C41541">
      <w:pPr>
        <w:pStyle w:val="Antrats"/>
        <w:jc w:val="center"/>
        <w:rPr>
          <w:b/>
          <w:bCs/>
          <w:caps/>
          <w:sz w:val="26"/>
        </w:rPr>
      </w:pPr>
      <w:bookmarkStart w:id="1" w:name="Institucija"/>
      <w:r>
        <w:rPr>
          <w:b/>
          <w:bCs/>
          <w:caps/>
          <w:sz w:val="26"/>
        </w:rPr>
        <w:t>Pasvalio rajono savivaldybės taryba</w:t>
      </w:r>
      <w:bookmarkEnd w:id="1"/>
    </w:p>
    <w:p w:rsidR="00C41541" w:rsidRDefault="00C41541"/>
    <w:p w:rsidR="00C41541" w:rsidRPr="0014297C" w:rsidRDefault="00C41541" w:rsidP="0014297C">
      <w:pPr>
        <w:jc w:val="center"/>
        <w:rPr>
          <w:b/>
          <w:caps/>
        </w:rPr>
      </w:pPr>
      <w:bookmarkStart w:id="2" w:name="Forma"/>
      <w:r w:rsidRPr="0014297C">
        <w:rPr>
          <w:b/>
          <w:caps/>
        </w:rPr>
        <w:t>Sprendimas</w:t>
      </w:r>
      <w:bookmarkEnd w:id="2"/>
    </w:p>
    <w:p w:rsidR="00C41541" w:rsidRPr="0014297C" w:rsidRDefault="00C41541" w:rsidP="0014297C">
      <w:pPr>
        <w:jc w:val="center"/>
        <w:rPr>
          <w:b/>
          <w:caps/>
        </w:rPr>
      </w:pPr>
      <w:bookmarkStart w:id="3" w:name="Pavadinimas"/>
      <w:r w:rsidRPr="0014297C">
        <w:rPr>
          <w:b/>
          <w:caps/>
        </w:rPr>
        <w:t>Dėl</w:t>
      </w:r>
      <w:r>
        <w:rPr>
          <w:b/>
          <w:caps/>
        </w:rPr>
        <w:t xml:space="preserve"> 20</w:t>
      </w:r>
      <w:r w:rsidR="00C704FD">
        <w:rPr>
          <w:b/>
          <w:caps/>
        </w:rPr>
        <w:t>20</w:t>
      </w:r>
      <w:r>
        <w:rPr>
          <w:b/>
          <w:caps/>
        </w:rPr>
        <w:t xml:space="preserve"> metų nekilnojamojo turto mokesčio tarifų nustatymo </w:t>
      </w:r>
    </w:p>
    <w:bookmarkEnd w:id="3"/>
    <w:p w:rsidR="00C41541" w:rsidRDefault="00C41541" w:rsidP="0014297C">
      <w:pPr>
        <w:jc w:val="center"/>
      </w:pPr>
    </w:p>
    <w:p w:rsidR="00C41541" w:rsidRDefault="00C41541" w:rsidP="0014297C">
      <w:pPr>
        <w:jc w:val="center"/>
      </w:pPr>
      <w:bookmarkStart w:id="4" w:name="Data"/>
      <w:r>
        <w:t>201</w:t>
      </w:r>
      <w:r w:rsidR="00C704FD">
        <w:t>9</w:t>
      </w:r>
      <w:r>
        <w:t xml:space="preserve"> m. </w:t>
      </w:r>
      <w:r w:rsidR="00C704FD">
        <w:t>gegužės</w:t>
      </w:r>
      <w:r>
        <w:t xml:space="preserve">    d. </w:t>
      </w:r>
      <w:bookmarkEnd w:id="4"/>
      <w:r>
        <w:t xml:space="preserve"> Nr. </w:t>
      </w:r>
      <w:bookmarkStart w:id="5" w:name="Nr"/>
      <w:r>
        <w:t>T1-</w:t>
      </w:r>
    </w:p>
    <w:bookmarkEnd w:id="5"/>
    <w:p w:rsidR="00C41541" w:rsidRDefault="00C41541" w:rsidP="00D80D45">
      <w:pPr>
        <w:jc w:val="center"/>
      </w:pPr>
      <w:r>
        <w:t>Pasvalys</w:t>
      </w:r>
    </w:p>
    <w:p w:rsidR="00C41541" w:rsidRDefault="00C41541">
      <w:pPr>
        <w:pStyle w:val="Antrats"/>
        <w:tabs>
          <w:tab w:val="clear" w:pos="4153"/>
          <w:tab w:val="clear" w:pos="8306"/>
        </w:tabs>
      </w:pPr>
    </w:p>
    <w:p w:rsidR="00C41541" w:rsidRDefault="00C41541" w:rsidP="00BC5E9C">
      <w:pPr>
        <w:sectPr w:rsidR="00C41541" w:rsidSect="00BC5E9C">
          <w:headerReference w:type="first" r:id="rId6"/>
          <w:type w:val="continuous"/>
          <w:pgSz w:w="11906" w:h="16838"/>
          <w:pgMar w:top="1134" w:right="567" w:bottom="1134" w:left="1701" w:header="964" w:footer="567" w:gutter="0"/>
          <w:cols w:space="1296"/>
        </w:sectPr>
      </w:pPr>
    </w:p>
    <w:p w:rsidR="00C41541" w:rsidRDefault="00C41541" w:rsidP="00D80D45">
      <w:pPr>
        <w:ind w:firstLine="720"/>
        <w:jc w:val="both"/>
      </w:pPr>
      <w:r>
        <w:t xml:space="preserve"> Vadovaudamasi Lietuvos Respublikos vietos savivaldos įstatymo 16 straipsnio 2 dalies 37 punktu, Lietuvos Respublikos nekilnojamojo turto mokesčio įstatymo 6 straipsnio 2 dalimi, Pasvalio rajono savivaldybės taryba n u s p r e n d ž i </w:t>
      </w:r>
      <w:r>
        <w:rPr>
          <w:szCs w:val="24"/>
        </w:rPr>
        <w:t>a</w:t>
      </w:r>
      <w:r w:rsidR="00C704FD">
        <w:rPr>
          <w:szCs w:val="24"/>
        </w:rPr>
        <w:t>:</w:t>
      </w:r>
      <w:r>
        <w:t xml:space="preserve">          </w:t>
      </w:r>
    </w:p>
    <w:p w:rsidR="00C41541" w:rsidRDefault="00C704FD" w:rsidP="00D80D45">
      <w:pPr>
        <w:ind w:firstLine="720"/>
        <w:jc w:val="both"/>
      </w:pPr>
      <w:r>
        <w:t>1. N</w:t>
      </w:r>
      <w:r w:rsidR="00C41541">
        <w:t>ustatyti 20</w:t>
      </w:r>
      <w:r>
        <w:t>20</w:t>
      </w:r>
      <w:r w:rsidR="00C41541">
        <w:t xml:space="preserve"> metams nekilnojamojo turto mokesčio tarifus:</w:t>
      </w:r>
    </w:p>
    <w:p w:rsidR="00C41541" w:rsidRDefault="00C41541" w:rsidP="00D80D45">
      <w:pPr>
        <w:ind w:firstLine="720"/>
        <w:jc w:val="both"/>
      </w:pPr>
      <w:r>
        <w:t>1.</w:t>
      </w:r>
      <w:r w:rsidR="00C704FD">
        <w:t>1.</w:t>
      </w:r>
      <w:r>
        <w:t xml:space="preserve"> </w:t>
      </w:r>
      <w:r w:rsidR="00C704FD">
        <w:t>f</w:t>
      </w:r>
      <w:r>
        <w:t>iziniams asmenims – 0,5 procento nekilnojamojo turto mokestinės vertės.</w:t>
      </w:r>
    </w:p>
    <w:p w:rsidR="00C41541" w:rsidRDefault="00C704FD" w:rsidP="00D80D45">
      <w:pPr>
        <w:ind w:firstLine="720"/>
        <w:jc w:val="both"/>
      </w:pPr>
      <w:r>
        <w:t>1.</w:t>
      </w:r>
      <w:r w:rsidR="00C41541">
        <w:t xml:space="preserve">2. </w:t>
      </w:r>
      <w:r>
        <w:t>j</w:t>
      </w:r>
      <w:r w:rsidR="00C41541">
        <w:t xml:space="preserve">uridiniams asmenims: </w:t>
      </w:r>
    </w:p>
    <w:p w:rsidR="00C41541" w:rsidRDefault="00C704FD" w:rsidP="00D80D45">
      <w:pPr>
        <w:ind w:firstLine="720"/>
        <w:jc w:val="both"/>
      </w:pPr>
      <w:r>
        <w:t>1.</w:t>
      </w:r>
      <w:r w:rsidR="00C41541">
        <w:t xml:space="preserve">2.1. nekilnojamajam turtui, nurodytam Nekilnojamojo turto mokesčio įstatymo 9 straipsnio 2 dalies 1, 2 ir 4 punktuose – 0,8 procento nekilnojamojo turto mokestinės vertės; </w:t>
      </w:r>
    </w:p>
    <w:p w:rsidR="00C41541" w:rsidRDefault="00C704FD" w:rsidP="00D80D45">
      <w:pPr>
        <w:ind w:firstLine="720"/>
        <w:jc w:val="both"/>
      </w:pPr>
      <w:r>
        <w:t>1.</w:t>
      </w:r>
      <w:r w:rsidR="00C41541">
        <w:t xml:space="preserve">2.2. nekilnojamajam turtui, nurodytam Nekilnojamojo </w:t>
      </w:r>
      <w:r w:rsidR="005C345F">
        <w:t xml:space="preserve">turto </w:t>
      </w:r>
      <w:r w:rsidR="00C41541">
        <w:t>mokesčio įstatymo 9 straipsnio 2 dalies 3 punkte – 1 procentą nekilnojamojo turto mokestinės vertės.</w:t>
      </w:r>
    </w:p>
    <w:p w:rsidR="00C41541" w:rsidRDefault="00C704FD" w:rsidP="00D80D45">
      <w:pPr>
        <w:ind w:firstLine="720"/>
        <w:jc w:val="both"/>
      </w:pPr>
      <w:r>
        <w:t>2</w:t>
      </w:r>
      <w:r w:rsidR="00C41541">
        <w:t xml:space="preserve">. </w:t>
      </w:r>
      <w:r w:rsidR="002C2063">
        <w:t>Fizinių ir juridinių asmenų nekilnojamajam turtui, kuris  naudojamas ne pagal paskirtį arba yra apleistas ir neprižiūrėtas – 3 procentai nekilnojamojo turto mokestinės vertės.</w:t>
      </w:r>
    </w:p>
    <w:p w:rsidR="00BA4EA7" w:rsidRPr="00BA4EA7" w:rsidRDefault="00BA4EA7" w:rsidP="00BA4EA7">
      <w:pPr>
        <w:ind w:firstLine="709"/>
        <w:jc w:val="both"/>
      </w:pPr>
      <w:r w:rsidRPr="00BA4EA7">
        <w:t>Sprendimas per vieną mėnesį gali būti skundžiamas Regionų apygardos administraciniam teismui, skundą (prašymą) paduodant bet kuriuose šio teismo rūmuose, Lietuvos Respublikos administracinių bylų teisenos įstatymo nustatyta tvarka.</w:t>
      </w:r>
    </w:p>
    <w:p w:rsidR="00C41541" w:rsidRDefault="00C41541" w:rsidP="00D80D45">
      <w:pPr>
        <w:ind w:firstLine="709"/>
        <w:jc w:val="both"/>
      </w:pPr>
    </w:p>
    <w:p w:rsidR="00C41541" w:rsidRDefault="00C41541" w:rsidP="00D80D45">
      <w:pPr>
        <w:ind w:firstLine="709"/>
        <w:jc w:val="both"/>
      </w:pPr>
    </w:p>
    <w:p w:rsidR="00C41541" w:rsidRDefault="00C41541">
      <w:pPr>
        <w:pStyle w:val="Antrats"/>
        <w:tabs>
          <w:tab w:val="clear" w:pos="4153"/>
          <w:tab w:val="clear" w:pos="8306"/>
        </w:tabs>
        <w:jc w:val="both"/>
      </w:pPr>
    </w:p>
    <w:p w:rsidR="00C41541" w:rsidRDefault="00C41541">
      <w:pPr>
        <w:pStyle w:val="Antrats"/>
        <w:tabs>
          <w:tab w:val="clear" w:pos="4153"/>
          <w:tab w:val="clear" w:pos="8306"/>
        </w:tabs>
        <w:jc w:val="both"/>
      </w:pPr>
      <w:r>
        <w:t xml:space="preserve">Savivaldybės meras </w:t>
      </w:r>
      <w:r>
        <w:tab/>
      </w:r>
      <w:r>
        <w:tab/>
      </w:r>
      <w:r>
        <w:tab/>
      </w:r>
      <w:r>
        <w:tab/>
      </w:r>
      <w:r>
        <w:tab/>
      </w:r>
      <w:r>
        <w:tab/>
      </w:r>
      <w:r>
        <w:tab/>
      </w:r>
      <w:r>
        <w:tab/>
      </w:r>
    </w:p>
    <w:p w:rsidR="00C41541" w:rsidRDefault="00C41541">
      <w:pPr>
        <w:pStyle w:val="Antrats"/>
        <w:tabs>
          <w:tab w:val="clear" w:pos="4153"/>
          <w:tab w:val="clear" w:pos="8306"/>
        </w:tabs>
        <w:jc w:val="both"/>
      </w:pPr>
    </w:p>
    <w:p w:rsidR="00C41541" w:rsidRDefault="00C41541">
      <w:pPr>
        <w:pStyle w:val="Antrats"/>
        <w:tabs>
          <w:tab w:val="clear" w:pos="4153"/>
          <w:tab w:val="clear" w:pos="8306"/>
        </w:tabs>
        <w:jc w:val="both"/>
        <w:rPr>
          <w:sz w:val="22"/>
          <w:szCs w:val="22"/>
        </w:rPr>
      </w:pPr>
    </w:p>
    <w:p w:rsidR="00C41541" w:rsidRDefault="00C41541">
      <w:pPr>
        <w:pStyle w:val="Antrats"/>
        <w:tabs>
          <w:tab w:val="clear" w:pos="4153"/>
          <w:tab w:val="clear" w:pos="8306"/>
        </w:tabs>
        <w:jc w:val="both"/>
        <w:rPr>
          <w:sz w:val="22"/>
          <w:szCs w:val="22"/>
        </w:rPr>
      </w:pPr>
    </w:p>
    <w:p w:rsidR="00C41541" w:rsidRDefault="00C41541" w:rsidP="00BC5E9C">
      <w:pPr>
        <w:pStyle w:val="Antrats"/>
        <w:tabs>
          <w:tab w:val="clear" w:pos="4153"/>
          <w:tab w:val="clear" w:pos="8306"/>
        </w:tabs>
        <w:jc w:val="both"/>
      </w:pPr>
      <w:r>
        <w:t>Parengė</w:t>
      </w:r>
    </w:p>
    <w:p w:rsidR="00C41541" w:rsidRDefault="00C41541" w:rsidP="00BC5E9C">
      <w:pPr>
        <w:pStyle w:val="Antrats"/>
        <w:tabs>
          <w:tab w:val="clear" w:pos="4153"/>
          <w:tab w:val="clear" w:pos="8306"/>
        </w:tabs>
        <w:jc w:val="both"/>
      </w:pPr>
      <w:r>
        <w:t>Finansų skyriaus vedėja</w:t>
      </w:r>
    </w:p>
    <w:p w:rsidR="00C41541" w:rsidRDefault="00C41541" w:rsidP="00BC5E9C">
      <w:pPr>
        <w:pStyle w:val="Antrats"/>
        <w:tabs>
          <w:tab w:val="clear" w:pos="4153"/>
          <w:tab w:val="clear" w:pos="8306"/>
        </w:tabs>
        <w:jc w:val="both"/>
      </w:pPr>
    </w:p>
    <w:p w:rsidR="00C41541" w:rsidRDefault="00C41541" w:rsidP="00BC5E9C">
      <w:pPr>
        <w:pStyle w:val="Antrats"/>
        <w:tabs>
          <w:tab w:val="clear" w:pos="4153"/>
          <w:tab w:val="clear" w:pos="8306"/>
        </w:tabs>
        <w:jc w:val="both"/>
      </w:pPr>
      <w:proofErr w:type="spellStart"/>
      <w:r>
        <w:t>Dalė</w:t>
      </w:r>
      <w:proofErr w:type="spellEnd"/>
      <w:r>
        <w:t xml:space="preserve"> </w:t>
      </w:r>
      <w:proofErr w:type="spellStart"/>
      <w:r>
        <w:t>Petrėnienė</w:t>
      </w:r>
      <w:proofErr w:type="spellEnd"/>
    </w:p>
    <w:p w:rsidR="00C41541" w:rsidRDefault="00C41541" w:rsidP="00BC5E9C">
      <w:pPr>
        <w:pStyle w:val="Antrats"/>
        <w:tabs>
          <w:tab w:val="clear" w:pos="4153"/>
          <w:tab w:val="clear" w:pos="8306"/>
        </w:tabs>
        <w:jc w:val="both"/>
      </w:pPr>
      <w:r>
        <w:t>201</w:t>
      </w:r>
      <w:r w:rsidR="00C704FD">
        <w:t>9</w:t>
      </w:r>
      <w:r>
        <w:t>-0</w:t>
      </w:r>
      <w:r w:rsidR="00C704FD">
        <w:t>4</w:t>
      </w:r>
      <w:r>
        <w:t>-</w:t>
      </w:r>
      <w:r w:rsidR="00C704FD">
        <w:t>0</w:t>
      </w:r>
      <w:r w:rsidR="00BA4EA7">
        <w:t>8</w:t>
      </w:r>
      <w:r>
        <w:t xml:space="preserve">, </w:t>
      </w:r>
      <w:proofErr w:type="spellStart"/>
      <w:r>
        <w:t>tel</w:t>
      </w:r>
      <w:proofErr w:type="spellEnd"/>
      <w:r>
        <w:t xml:space="preserve"> (8 451) 54 104</w:t>
      </w:r>
    </w:p>
    <w:p w:rsidR="00C41541" w:rsidRDefault="00C41541" w:rsidP="00BC5E9C">
      <w:pPr>
        <w:pStyle w:val="Antrats"/>
        <w:tabs>
          <w:tab w:val="clear" w:pos="4153"/>
          <w:tab w:val="clear" w:pos="8306"/>
        </w:tabs>
        <w:jc w:val="both"/>
        <w:rPr>
          <w:sz w:val="22"/>
          <w:szCs w:val="22"/>
        </w:rPr>
      </w:pPr>
    </w:p>
    <w:p w:rsidR="00C41541" w:rsidRDefault="00C41541" w:rsidP="00BC5E9C">
      <w:pPr>
        <w:pStyle w:val="Antrats"/>
        <w:tabs>
          <w:tab w:val="clear" w:pos="4153"/>
          <w:tab w:val="clear" w:pos="8306"/>
        </w:tabs>
        <w:jc w:val="both"/>
        <w:rPr>
          <w:sz w:val="22"/>
          <w:szCs w:val="22"/>
        </w:rPr>
      </w:pPr>
    </w:p>
    <w:p w:rsidR="00C41541" w:rsidRDefault="00C41541" w:rsidP="00977C57"/>
    <w:p w:rsidR="00C41541" w:rsidRDefault="00C41541" w:rsidP="00977C57"/>
    <w:p w:rsidR="00C41541" w:rsidRDefault="00C41541" w:rsidP="00977C57"/>
    <w:p w:rsidR="00C41541" w:rsidRDefault="00C41541" w:rsidP="00977C57"/>
    <w:p w:rsidR="00C41541" w:rsidRDefault="00C41541" w:rsidP="00977C57"/>
    <w:p w:rsidR="00C41541" w:rsidRDefault="00C41541" w:rsidP="00977C57"/>
    <w:p w:rsidR="00C41541" w:rsidRDefault="00C41541" w:rsidP="00977C57"/>
    <w:p w:rsidR="00C41541" w:rsidRDefault="00C41541" w:rsidP="00977C57"/>
    <w:p w:rsidR="00C41541" w:rsidRDefault="00C41541" w:rsidP="00D80D45"/>
    <w:p w:rsidR="00C41541" w:rsidRDefault="00C41541" w:rsidP="00D80D45"/>
    <w:p w:rsidR="00C41541" w:rsidRDefault="00C41541" w:rsidP="00D80D45"/>
    <w:p w:rsidR="00C41541" w:rsidRDefault="00C41541" w:rsidP="00D80D45"/>
    <w:p w:rsidR="00C41541" w:rsidRDefault="00C41541" w:rsidP="005C345F">
      <w:pPr>
        <w:rPr>
          <w:b/>
        </w:rPr>
      </w:pPr>
      <w:r>
        <w:t>Pasvalio rajono savivaldybės tarybai</w:t>
      </w:r>
    </w:p>
    <w:p w:rsidR="00C41541" w:rsidRDefault="00C41541" w:rsidP="00977C57">
      <w:pPr>
        <w:jc w:val="center"/>
        <w:rPr>
          <w:b/>
        </w:rPr>
      </w:pPr>
    </w:p>
    <w:p w:rsidR="00C41541" w:rsidRDefault="00C41541" w:rsidP="00977C57">
      <w:pPr>
        <w:jc w:val="center"/>
        <w:rPr>
          <w:b/>
        </w:rPr>
      </w:pPr>
    </w:p>
    <w:p w:rsidR="00C41541" w:rsidRDefault="00C41541" w:rsidP="00977C57">
      <w:pPr>
        <w:jc w:val="center"/>
        <w:rPr>
          <w:b/>
        </w:rPr>
      </w:pPr>
      <w:r>
        <w:rPr>
          <w:b/>
        </w:rPr>
        <w:lastRenderedPageBreak/>
        <w:t>AIŠKINAMASIS  RAŠTAS</w:t>
      </w:r>
    </w:p>
    <w:p w:rsidR="00C41541" w:rsidRDefault="00C41541" w:rsidP="00977C57">
      <w:pPr>
        <w:jc w:val="center"/>
        <w:rPr>
          <w:b/>
        </w:rPr>
      </w:pPr>
    </w:p>
    <w:tbl>
      <w:tblPr>
        <w:tblW w:w="9889" w:type="dxa"/>
        <w:tblLook w:val="0000" w:firstRow="0" w:lastRow="0" w:firstColumn="0" w:lastColumn="0" w:noHBand="0" w:noVBand="0"/>
      </w:tblPr>
      <w:tblGrid>
        <w:gridCol w:w="9889"/>
      </w:tblGrid>
      <w:tr w:rsidR="00C41541" w:rsidTr="00043785">
        <w:trPr>
          <w:cantSplit/>
        </w:trPr>
        <w:tc>
          <w:tcPr>
            <w:tcW w:w="9889" w:type="dxa"/>
          </w:tcPr>
          <w:p w:rsidR="00C41541" w:rsidRDefault="00C41541" w:rsidP="00043785">
            <w:pPr>
              <w:jc w:val="center"/>
              <w:rPr>
                <w:b/>
                <w:bCs/>
                <w:caps/>
              </w:rPr>
            </w:pPr>
            <w:r>
              <w:rPr>
                <w:b/>
                <w:bCs/>
                <w:caps/>
              </w:rPr>
              <w:t>Dėl 20</w:t>
            </w:r>
            <w:r w:rsidR="00C704FD">
              <w:rPr>
                <w:b/>
                <w:bCs/>
                <w:caps/>
              </w:rPr>
              <w:t>20</w:t>
            </w:r>
            <w:r>
              <w:rPr>
                <w:b/>
                <w:bCs/>
                <w:caps/>
              </w:rPr>
              <w:t xml:space="preserve"> metų nekilnojamojo turto MOKESČIO tarifų nustatymo </w:t>
            </w:r>
          </w:p>
        </w:tc>
      </w:tr>
    </w:tbl>
    <w:p w:rsidR="00C41541" w:rsidRDefault="00C41541" w:rsidP="00977C57">
      <w:pPr>
        <w:pStyle w:val="Antrats"/>
        <w:tabs>
          <w:tab w:val="clear" w:pos="4153"/>
          <w:tab w:val="clear" w:pos="8306"/>
        </w:tabs>
      </w:pPr>
    </w:p>
    <w:p w:rsidR="00C41541" w:rsidRDefault="00C41541" w:rsidP="00977C57">
      <w:pPr>
        <w:jc w:val="center"/>
        <w:rPr>
          <w:sz w:val="20"/>
        </w:rPr>
      </w:pPr>
      <w:r>
        <w:rPr>
          <w:sz w:val="20"/>
        </w:rPr>
        <w:t>Pasvalys</w:t>
      </w:r>
    </w:p>
    <w:p w:rsidR="00C41541" w:rsidRDefault="00C41541" w:rsidP="00977C57">
      <w:pPr>
        <w:jc w:val="center"/>
        <w:rPr>
          <w:sz w:val="20"/>
        </w:rPr>
      </w:pPr>
      <w:r>
        <w:rPr>
          <w:sz w:val="20"/>
        </w:rPr>
        <w:t>201</w:t>
      </w:r>
      <w:r w:rsidR="003B26A1">
        <w:rPr>
          <w:sz w:val="20"/>
        </w:rPr>
        <w:t>9</w:t>
      </w:r>
      <w:r>
        <w:rPr>
          <w:sz w:val="20"/>
        </w:rPr>
        <w:t>-0</w:t>
      </w:r>
      <w:r w:rsidR="003B26A1">
        <w:rPr>
          <w:sz w:val="20"/>
        </w:rPr>
        <w:t>4</w:t>
      </w:r>
      <w:r>
        <w:rPr>
          <w:sz w:val="20"/>
        </w:rPr>
        <w:t>-</w:t>
      </w:r>
      <w:r w:rsidR="003B26A1">
        <w:rPr>
          <w:sz w:val="20"/>
        </w:rPr>
        <w:t>0</w:t>
      </w:r>
      <w:r w:rsidR="00BA4EA7">
        <w:rPr>
          <w:sz w:val="20"/>
        </w:rPr>
        <w:t>8</w:t>
      </w:r>
    </w:p>
    <w:p w:rsidR="00C41541" w:rsidRDefault="00C41541" w:rsidP="00977C57">
      <w:pPr>
        <w:jc w:val="both"/>
        <w:rPr>
          <w:sz w:val="20"/>
        </w:rPr>
      </w:pPr>
    </w:p>
    <w:p w:rsidR="00C41541" w:rsidRPr="00981AD1" w:rsidRDefault="00C41541" w:rsidP="00977C57">
      <w:pPr>
        <w:ind w:firstLine="720"/>
        <w:jc w:val="both"/>
        <w:rPr>
          <w:b/>
          <w:sz w:val="22"/>
        </w:rPr>
      </w:pPr>
      <w:r>
        <w:rPr>
          <w:sz w:val="20"/>
        </w:rPr>
        <w:t xml:space="preserve">   </w:t>
      </w:r>
      <w:r>
        <w:rPr>
          <w:b/>
          <w:szCs w:val="24"/>
        </w:rPr>
        <w:t>1. Problemos esmė.</w:t>
      </w:r>
      <w:r>
        <w:t xml:space="preserve">  Nekilnojamojo turto mokesčio įstatymo 6 straipsnis nustato, kad k</w:t>
      </w:r>
      <w:r w:rsidRPr="00981AD1">
        <w:rPr>
          <w:sz w:val="22"/>
          <w:szCs w:val="22"/>
        </w:rPr>
        <w:t>onkretų mokesčio tarifą, kuris galios atitinkamos savivaldybės teritorijoje nuo kito mokestinio laikotarpio pradžios, savivaldybės taryba nustato iki einamojo mokestinio laikotarpio birželio 1 dienos. Savivaldybės taryba gali nustatyti ir kelis konkrečius mokesčio tarifus</w:t>
      </w:r>
      <w:r>
        <w:rPr>
          <w:sz w:val="22"/>
          <w:szCs w:val="22"/>
        </w:rPr>
        <w:t xml:space="preserve"> nuo </w:t>
      </w:r>
      <w:r w:rsidRPr="00E7513A">
        <w:rPr>
          <w:b/>
          <w:sz w:val="22"/>
          <w:szCs w:val="22"/>
        </w:rPr>
        <w:t>0,3</w:t>
      </w:r>
      <w:r>
        <w:rPr>
          <w:sz w:val="22"/>
          <w:szCs w:val="22"/>
        </w:rPr>
        <w:t xml:space="preserve"> procento iki </w:t>
      </w:r>
      <w:r w:rsidRPr="00CF2677">
        <w:rPr>
          <w:b/>
          <w:sz w:val="22"/>
          <w:szCs w:val="22"/>
        </w:rPr>
        <w:t xml:space="preserve">3 </w:t>
      </w:r>
      <w:r w:rsidRPr="00E7513A">
        <w:rPr>
          <w:sz w:val="22"/>
          <w:szCs w:val="22"/>
        </w:rPr>
        <w:t>procentų</w:t>
      </w:r>
      <w:r>
        <w:rPr>
          <w:sz w:val="22"/>
          <w:szCs w:val="22"/>
        </w:rPr>
        <w:t xml:space="preserve"> nekilnojamojo turto mokestinės vertės</w:t>
      </w:r>
      <w:r w:rsidRPr="00981AD1">
        <w:rPr>
          <w:sz w:val="22"/>
          <w:szCs w:val="22"/>
        </w:rPr>
        <w:t>, kurie diferencijuojami tik atsižvelgiant į vieną arba kelis iš šių kriterijų: nekilnojamojo turto paskirtį, naudojimą, teisinį statusą,</w:t>
      </w:r>
      <w:r w:rsidRPr="00981AD1">
        <w:rPr>
          <w:b/>
          <w:sz w:val="22"/>
          <w:szCs w:val="22"/>
        </w:rPr>
        <w:t xml:space="preserve"> </w:t>
      </w:r>
      <w:r w:rsidRPr="00981AD1">
        <w:rPr>
          <w:sz w:val="22"/>
          <w:szCs w:val="22"/>
        </w:rPr>
        <w:t>jo technines savybes, priežiūros būklę, mokesčio mokėtojų kategorijas (dydį ar teisinę formą, ar socialinę padėtį) ar nekilnojamojo turto buvimo savivaldybės teritorijoje vietą</w:t>
      </w:r>
      <w:r>
        <w:rPr>
          <w:sz w:val="22"/>
          <w:szCs w:val="22"/>
        </w:rPr>
        <w:t>.</w:t>
      </w:r>
      <w:r w:rsidRPr="00981AD1">
        <w:rPr>
          <w:sz w:val="22"/>
          <w:szCs w:val="22"/>
        </w:rPr>
        <w:t xml:space="preserve"> Jeigu savivaldybės taryba iki šio straipsnio 2 dalyje nurodyt</w:t>
      </w:r>
      <w:r>
        <w:rPr>
          <w:sz w:val="22"/>
          <w:szCs w:val="22"/>
        </w:rPr>
        <w:t>o</w:t>
      </w:r>
      <w:r w:rsidRPr="00981AD1">
        <w:rPr>
          <w:sz w:val="22"/>
          <w:szCs w:val="22"/>
        </w:rPr>
        <w:t xml:space="preserve"> termin</w:t>
      </w:r>
      <w:r>
        <w:rPr>
          <w:sz w:val="22"/>
          <w:szCs w:val="22"/>
        </w:rPr>
        <w:t>o</w:t>
      </w:r>
      <w:r>
        <w:rPr>
          <w:b/>
          <w:sz w:val="22"/>
          <w:szCs w:val="22"/>
        </w:rPr>
        <w:t xml:space="preserve"> </w:t>
      </w:r>
      <w:r w:rsidRPr="00981AD1">
        <w:rPr>
          <w:sz w:val="22"/>
          <w:szCs w:val="22"/>
        </w:rPr>
        <w:t>nenustato konkrečių mokesčio tarifų arba po šio straipsnio 2 dalyje nurodytų terminų keičia nustatytus mokesčio</w:t>
      </w:r>
      <w:r w:rsidRPr="00981AD1">
        <w:rPr>
          <w:b/>
          <w:sz w:val="22"/>
          <w:szCs w:val="22"/>
        </w:rPr>
        <w:t xml:space="preserve"> </w:t>
      </w:r>
      <w:r w:rsidRPr="00981AD1">
        <w:rPr>
          <w:sz w:val="22"/>
          <w:szCs w:val="22"/>
        </w:rPr>
        <w:t>tarifus, atitinkamą</w:t>
      </w:r>
      <w:r w:rsidRPr="00981AD1">
        <w:rPr>
          <w:b/>
          <w:sz w:val="22"/>
          <w:szCs w:val="22"/>
        </w:rPr>
        <w:t xml:space="preserve"> </w:t>
      </w:r>
      <w:r w:rsidRPr="00981AD1">
        <w:rPr>
          <w:sz w:val="22"/>
          <w:szCs w:val="22"/>
        </w:rPr>
        <w:t>mokestinį laikotarpį tos savivaldybės teritorijoje taikomas 0,3 procento mokesčio tarifas.</w:t>
      </w:r>
    </w:p>
    <w:p w:rsidR="00C41541" w:rsidRPr="00981AD1" w:rsidRDefault="00C41541" w:rsidP="00977C57">
      <w:pPr>
        <w:ind w:firstLine="720"/>
        <w:jc w:val="both"/>
        <w:rPr>
          <w:sz w:val="22"/>
          <w:szCs w:val="22"/>
        </w:rPr>
      </w:pPr>
      <w:r>
        <w:t xml:space="preserve"> Nekilnojamojo turto mokesčio įstatymo </w:t>
      </w:r>
      <w:bookmarkStart w:id="6" w:name="straipsnis9"/>
      <w:r>
        <w:t xml:space="preserve">9 straipsnio 2 dalyje </w:t>
      </w:r>
      <w:bookmarkEnd w:id="6"/>
      <w:r>
        <w:t>nurodoma kaip turtas diferencijuojamas ir vertinamas pagal paskirtį:</w:t>
      </w:r>
    </w:p>
    <w:p w:rsidR="00C41541" w:rsidRPr="00981AD1" w:rsidRDefault="00C41541" w:rsidP="00977C57">
      <w:pPr>
        <w:ind w:firstLine="720"/>
        <w:jc w:val="both"/>
        <w:rPr>
          <w:bCs/>
          <w:sz w:val="22"/>
          <w:szCs w:val="22"/>
        </w:rPr>
      </w:pPr>
      <w:r w:rsidRPr="00981AD1">
        <w:rPr>
          <w:sz w:val="22"/>
          <w:szCs w:val="22"/>
        </w:rPr>
        <w:t>1) komercinio naudojimo nekilnojamasis turtas – lyginamosios vertės (pardavimo kainų analogų) arba naudojimo pajamų vertės (pajamų kapitalizavimo arba pinigų srautų diskonto) metodu atliekant</w:t>
      </w:r>
      <w:r w:rsidRPr="00981AD1">
        <w:rPr>
          <w:b/>
          <w:sz w:val="22"/>
          <w:szCs w:val="22"/>
        </w:rPr>
        <w:t xml:space="preserve"> </w:t>
      </w:r>
      <w:r w:rsidRPr="00981AD1">
        <w:rPr>
          <w:sz w:val="22"/>
          <w:szCs w:val="22"/>
        </w:rPr>
        <w:t>masinį nekilnojamojo turto vertinimą.</w:t>
      </w:r>
      <w:r w:rsidRPr="00981AD1">
        <w:rPr>
          <w:b/>
          <w:sz w:val="22"/>
          <w:szCs w:val="22"/>
        </w:rPr>
        <w:t xml:space="preserve"> </w:t>
      </w:r>
      <w:r w:rsidRPr="00981AD1">
        <w:rPr>
          <w:bCs/>
          <w:sz w:val="22"/>
          <w:szCs w:val="22"/>
        </w:rPr>
        <w:t>Nekilnojamojo turto masinio vertinimo metodą, objektyviausiai atspindintį vertinamo nekilnojamojo turto vidutinę rinkos vertę, parenka turto vertintojas;</w:t>
      </w:r>
    </w:p>
    <w:p w:rsidR="00C41541" w:rsidRPr="00981AD1" w:rsidRDefault="00C41541" w:rsidP="00977C57">
      <w:pPr>
        <w:ind w:firstLine="720"/>
        <w:jc w:val="both"/>
        <w:rPr>
          <w:sz w:val="22"/>
          <w:szCs w:val="22"/>
        </w:rPr>
      </w:pPr>
      <w:r w:rsidRPr="00981AD1">
        <w:rPr>
          <w:sz w:val="22"/>
          <w:szCs w:val="22"/>
        </w:rPr>
        <w:t>2) gyvenamosios, sodų, garažų (</w:t>
      </w:r>
      <w:r w:rsidRPr="00981AD1">
        <w:rPr>
          <w:bCs/>
          <w:sz w:val="22"/>
          <w:szCs w:val="22"/>
        </w:rPr>
        <w:t>automobilių garažų, atvirų ar uždarų požeminių, antžeminių automobilių saugyklų, elingų</w:t>
      </w:r>
      <w:r w:rsidRPr="00981AD1">
        <w:rPr>
          <w:sz w:val="22"/>
          <w:szCs w:val="22"/>
        </w:rPr>
        <w:t xml:space="preserve">) </w:t>
      </w:r>
      <w:r w:rsidRPr="00981AD1">
        <w:rPr>
          <w:bCs/>
          <w:sz w:val="22"/>
          <w:szCs w:val="22"/>
        </w:rPr>
        <w:t>ir pagalbinio ūkio (namų ūkio pastatų, esančių privačiame namų valdos žemės sklype, ūkininko sodybos žemės ūkio paskirties žemės sklype, sodo sklype ir skirtų ten gyvenančių žmonių būtiniausioms nuolatinėms reikmėms)</w:t>
      </w:r>
      <w:r w:rsidRPr="00981AD1">
        <w:rPr>
          <w:sz w:val="22"/>
          <w:szCs w:val="22"/>
        </w:rPr>
        <w:t xml:space="preserve"> paskirties nekilnojamasis turtas</w:t>
      </w:r>
      <w:r w:rsidRPr="00981AD1">
        <w:rPr>
          <w:b/>
          <w:sz w:val="22"/>
          <w:szCs w:val="22"/>
        </w:rPr>
        <w:t xml:space="preserve"> </w:t>
      </w:r>
      <w:r w:rsidRPr="00981AD1">
        <w:rPr>
          <w:sz w:val="22"/>
          <w:szCs w:val="22"/>
        </w:rPr>
        <w:t>– lyginamosios vertės (pardavimo kainų analogų) metodu</w:t>
      </w:r>
      <w:r w:rsidRPr="00981AD1">
        <w:rPr>
          <w:b/>
          <w:sz w:val="22"/>
          <w:szCs w:val="22"/>
        </w:rPr>
        <w:t xml:space="preserve"> </w:t>
      </w:r>
      <w:r w:rsidRPr="00981AD1">
        <w:rPr>
          <w:sz w:val="22"/>
          <w:szCs w:val="22"/>
        </w:rPr>
        <w:t>atliekant</w:t>
      </w:r>
      <w:r w:rsidRPr="00981AD1">
        <w:rPr>
          <w:b/>
          <w:sz w:val="22"/>
          <w:szCs w:val="22"/>
        </w:rPr>
        <w:t xml:space="preserve"> </w:t>
      </w:r>
      <w:r w:rsidRPr="00981AD1">
        <w:rPr>
          <w:sz w:val="22"/>
          <w:szCs w:val="22"/>
        </w:rPr>
        <w:t>masinį nekilnojamojo turto vertinimą;</w:t>
      </w:r>
    </w:p>
    <w:p w:rsidR="00C41541" w:rsidRPr="00981AD1" w:rsidRDefault="00C41541" w:rsidP="00977C57">
      <w:pPr>
        <w:ind w:firstLine="720"/>
        <w:jc w:val="both"/>
        <w:rPr>
          <w:sz w:val="22"/>
          <w:szCs w:val="22"/>
        </w:rPr>
      </w:pPr>
      <w:r w:rsidRPr="00981AD1">
        <w:rPr>
          <w:sz w:val="22"/>
          <w:szCs w:val="22"/>
        </w:rPr>
        <w:t>3) inžineriniai statiniai – atkuriamosios vertės (kaštų) metodu (apskaičiuojant fizinio nusidėvėjimo procentą), naudojant Nekilnojamojo turto kadastro ir Nekilnojamojo turto registro duomenis, nekilnojamojo turto atkūrimo kaštų (statybinės vertės) kainynus ir statinių vidutinės naudojimo trukmės normatyvus;</w:t>
      </w:r>
    </w:p>
    <w:p w:rsidR="00C41541" w:rsidRDefault="00C41541" w:rsidP="00977C57">
      <w:pPr>
        <w:ind w:firstLine="720"/>
        <w:jc w:val="both"/>
        <w:rPr>
          <w:b/>
          <w:bCs/>
        </w:rPr>
      </w:pPr>
      <w:r w:rsidRPr="00981AD1">
        <w:rPr>
          <w:sz w:val="22"/>
          <w:szCs w:val="22"/>
        </w:rPr>
        <w:t>4) kitas šios dalies 1, 2 ir 3 punktuose nenurodytas nekilnojamasis turtas – atkuriamosios vertės (kaštų) metodu (apskaičiuojant fizinio nusidėvėjimo procentą), taikant vietovės pataisos koeficientą, įvertinantį nekilnojamojo turto buvimo vietos įtaką, naudojant Nekilnojamojo turto kadastro ir Nekilnojamojo turto registro duomenis, nekilnojamojo turto atkūrimo kaštų (statybinės vertės) kainynus ir statinių vidutinės naudojimo trukmės normatyvus.</w:t>
      </w:r>
      <w:r w:rsidRPr="00557702">
        <w:rPr>
          <w:b/>
          <w:bCs/>
        </w:rPr>
        <w:t xml:space="preserve"> </w:t>
      </w:r>
    </w:p>
    <w:p w:rsidR="00C41541" w:rsidRDefault="00C41541" w:rsidP="00977C57">
      <w:pPr>
        <w:ind w:firstLine="720"/>
        <w:jc w:val="both"/>
        <w:rPr>
          <w:b/>
          <w:bCs/>
        </w:rPr>
      </w:pPr>
      <w:r>
        <w:t xml:space="preserve">Fiziniams  asmenims nuosavybės teise priklausančių </w:t>
      </w:r>
      <w:r w:rsidR="00B27AAB">
        <w:t xml:space="preserve">ar jų įsigyjamų </w:t>
      </w:r>
      <w:r>
        <w:t>gyvenamosios, sodų, garažų, fermų, šiltnamių, ūkio, pagalbinio ūkio, mokslo, religinės ir poilsio paskirties statinių ar patalpų, taip pat žuvininkystės ir inžinerinių statinių bendros</w:t>
      </w:r>
      <w:r w:rsidRPr="005E32D5">
        <w:t xml:space="preserve"> </w:t>
      </w:r>
      <w:r>
        <w:t>vertės daliai,</w:t>
      </w:r>
      <w:r w:rsidR="00E46026">
        <w:t xml:space="preserve"> neviršijančiai 220</w:t>
      </w:r>
      <w:r w:rsidR="005C345F">
        <w:t xml:space="preserve"> </w:t>
      </w:r>
      <w:r w:rsidR="00E46026">
        <w:t xml:space="preserve">000 eurų mokestis netaikomas, </w:t>
      </w:r>
      <w:r w:rsidR="00A52372">
        <w:t>vi</w:t>
      </w:r>
      <w:r>
        <w:t>ršijančiai 220</w:t>
      </w:r>
      <w:r w:rsidR="00B27AAB">
        <w:t> </w:t>
      </w:r>
      <w:r>
        <w:t>000</w:t>
      </w:r>
      <w:r w:rsidR="00B27AAB">
        <w:t xml:space="preserve"> iki 300 000</w:t>
      </w:r>
      <w:r>
        <w:t xml:space="preserve"> eurų taikomas 0,5 proc.</w:t>
      </w:r>
      <w:r w:rsidR="00B27AAB">
        <w:t xml:space="preserve">, nuo 300 000 eurų iki 500 000 eurų 1 proc., virš 500 000 eurų 2 proc. </w:t>
      </w:r>
      <w:r>
        <w:t>nekilnojamojo turto mokesčio tarifas.</w:t>
      </w:r>
      <w:r w:rsidR="0096504F">
        <w:t xml:space="preserve"> Asmenims, auginantiems tris ir daugiau vaikų (įvaikių) iki 18 metų, ir asmenims, auginantiems neįgalų vaiką (įvaikį) iki 18 metų, taip pat vyresnį neįgalų vaiką (įvaikį), kuriam nustatytas specialus nuolatinės slaugos poreikis, nuosavybės teise priklausančio ar jų įsigyjamo anksčiau minėto nekilnojamojo turto bendra vertė, neviršijanti 286</w:t>
      </w:r>
      <w:r w:rsidR="005C345F">
        <w:t xml:space="preserve"> </w:t>
      </w:r>
      <w:r w:rsidR="0096504F">
        <w:t>00</w:t>
      </w:r>
      <w:r w:rsidR="005C345F">
        <w:t>0</w:t>
      </w:r>
      <w:r w:rsidR="0096504F">
        <w:t xml:space="preserve"> eurų, neapmokestinama nekilnojamojo turto mokesčiu. </w:t>
      </w:r>
      <w:r w:rsidR="005C345F">
        <w:t xml:space="preserve">Nuo 286 000 iki 390 000 eurų taikomas 0,5 proc. mokesčio tarifas, nuo 390 000 iki 650 000 taikomas 1 procento mokesčio tarifas, nuo 650 000 eurų ir daugiau taikomas 2 procentų tarifas.  </w:t>
      </w:r>
    </w:p>
    <w:p w:rsidR="00C41541" w:rsidRDefault="00C41541" w:rsidP="00977C57">
      <w:pPr>
        <w:ind w:firstLine="720"/>
        <w:jc w:val="both"/>
        <w:rPr>
          <w:sz w:val="22"/>
        </w:rPr>
      </w:pPr>
      <w:r w:rsidRPr="00E7513A">
        <w:t>Nekilnojamojo turto m</w:t>
      </w:r>
      <w:r w:rsidRPr="00E7513A">
        <w:rPr>
          <w:sz w:val="22"/>
        </w:rPr>
        <w:t>okestis įskaitomas į savivaldybės, kurios teritorijoje yra nekilnojamasis turtas, biudžetą</w:t>
      </w:r>
      <w:r w:rsidRPr="00981AD1">
        <w:rPr>
          <w:sz w:val="22"/>
        </w:rPr>
        <w:t>.</w:t>
      </w:r>
      <w:r>
        <w:rPr>
          <w:sz w:val="22"/>
        </w:rPr>
        <w:t xml:space="preserve"> </w:t>
      </w:r>
    </w:p>
    <w:p w:rsidR="00C41541" w:rsidRDefault="00C41541" w:rsidP="00977C57">
      <w:pPr>
        <w:ind w:firstLine="720"/>
        <w:jc w:val="both"/>
      </w:pPr>
      <w:r w:rsidRPr="00823966">
        <w:rPr>
          <w:bCs/>
          <w:sz w:val="22"/>
        </w:rPr>
        <w:t>201</w:t>
      </w:r>
      <w:r w:rsidR="00A52372">
        <w:rPr>
          <w:bCs/>
          <w:sz w:val="22"/>
        </w:rPr>
        <w:t>8</w:t>
      </w:r>
      <w:r w:rsidRPr="00823966">
        <w:rPr>
          <w:bCs/>
          <w:sz w:val="22"/>
        </w:rPr>
        <w:t xml:space="preserve"> metais </w:t>
      </w:r>
      <w:r>
        <w:rPr>
          <w:bCs/>
          <w:sz w:val="22"/>
        </w:rPr>
        <w:t>n</w:t>
      </w:r>
      <w:r w:rsidRPr="00823966">
        <w:rPr>
          <w:bCs/>
          <w:sz w:val="22"/>
        </w:rPr>
        <w:t xml:space="preserve">ekilnojamojo turto mokesčio </w:t>
      </w:r>
      <w:r>
        <w:rPr>
          <w:bCs/>
          <w:sz w:val="22"/>
        </w:rPr>
        <w:t xml:space="preserve">į Savivaldybės biudžetą įplaukė </w:t>
      </w:r>
      <w:r w:rsidR="00A52372">
        <w:rPr>
          <w:bCs/>
          <w:sz w:val="22"/>
        </w:rPr>
        <w:t>416,6</w:t>
      </w:r>
      <w:r>
        <w:rPr>
          <w:bCs/>
          <w:sz w:val="22"/>
        </w:rPr>
        <w:t xml:space="preserve"> tūkst. Eur. </w:t>
      </w:r>
    </w:p>
    <w:p w:rsidR="00C41541" w:rsidRPr="00BE1471" w:rsidRDefault="00C41541" w:rsidP="00977C57">
      <w:pPr>
        <w:jc w:val="both"/>
        <w:rPr>
          <w:bCs/>
          <w:i/>
          <w:color w:val="FF0000"/>
          <w:szCs w:val="24"/>
        </w:rPr>
      </w:pPr>
      <w:r>
        <w:rPr>
          <w:b/>
          <w:bCs/>
          <w:szCs w:val="24"/>
        </w:rPr>
        <w:t xml:space="preserve">         2. Kokios siūlomos naujos teisinio reguliavimo nuostatos ir kokių  rezultatų laukiama. </w:t>
      </w:r>
      <w:r>
        <w:rPr>
          <w:bCs/>
          <w:szCs w:val="24"/>
        </w:rPr>
        <w:t xml:space="preserve">            </w:t>
      </w:r>
    </w:p>
    <w:p w:rsidR="00C41541" w:rsidRDefault="00C41541" w:rsidP="00977C57">
      <w:pPr>
        <w:ind w:firstLine="720"/>
        <w:jc w:val="both"/>
        <w:rPr>
          <w:i/>
          <w:szCs w:val="24"/>
        </w:rPr>
      </w:pPr>
      <w:r>
        <w:rPr>
          <w:i/>
          <w:szCs w:val="24"/>
        </w:rPr>
        <w:t>Priimtas sprendimo  projektas įtakos kriminogeninei situacijai ir korupcijai neturės. </w:t>
      </w:r>
    </w:p>
    <w:p w:rsidR="00C41541" w:rsidRDefault="00C41541" w:rsidP="00977C57">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C41541" w:rsidRPr="009859D7" w:rsidRDefault="00C41541" w:rsidP="00977C57">
      <w:pPr>
        <w:ind w:firstLine="720"/>
        <w:jc w:val="both"/>
        <w:rPr>
          <w:szCs w:val="24"/>
          <w:lang w:eastAsia="lt-LT"/>
        </w:rPr>
      </w:pPr>
      <w:r w:rsidRPr="009859D7">
        <w:rPr>
          <w:color w:val="000000"/>
          <w:szCs w:val="24"/>
          <w:lang w:eastAsia="lt-LT"/>
        </w:rPr>
        <w:t>Sprendimo projekto įgyvendinim</w:t>
      </w:r>
      <w:r>
        <w:rPr>
          <w:color w:val="000000"/>
          <w:szCs w:val="24"/>
          <w:lang w:eastAsia="lt-LT"/>
        </w:rPr>
        <w:t xml:space="preserve">o finansavimo šaltiniai – nereikia.  </w:t>
      </w:r>
    </w:p>
    <w:p w:rsidR="00C41541" w:rsidRDefault="00C41541" w:rsidP="00977C57">
      <w:pPr>
        <w:ind w:firstLine="731"/>
        <w:jc w:val="both"/>
        <w:rPr>
          <w:szCs w:val="24"/>
        </w:rPr>
      </w:pPr>
      <w:r>
        <w:rPr>
          <w:b/>
          <w:bCs/>
          <w:szCs w:val="24"/>
        </w:rPr>
        <w:lastRenderedPageBreak/>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C41541" w:rsidRDefault="00C41541" w:rsidP="00977C57">
      <w:pPr>
        <w:ind w:firstLine="731"/>
        <w:jc w:val="both"/>
        <w:rPr>
          <w:i/>
          <w:szCs w:val="24"/>
        </w:rPr>
      </w:pPr>
      <w:r>
        <w:rPr>
          <w:i/>
          <w:szCs w:val="24"/>
        </w:rPr>
        <w:t xml:space="preserve"> </w:t>
      </w:r>
      <w:r w:rsidRPr="001957F0">
        <w:rPr>
          <w:szCs w:val="24"/>
        </w:rPr>
        <w:t>Priėmus sprendimo  projektą, neigiamų pasekmių nenumatoma</w:t>
      </w:r>
      <w:r>
        <w:rPr>
          <w:i/>
          <w:szCs w:val="24"/>
        </w:rPr>
        <w:t>.</w:t>
      </w:r>
    </w:p>
    <w:p w:rsidR="00C41541" w:rsidRPr="001957F0" w:rsidRDefault="00C41541" w:rsidP="00977C57">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rsidR="00C41541" w:rsidRPr="001957F0" w:rsidRDefault="00C41541" w:rsidP="00977C57">
      <w:pPr>
        <w:ind w:firstLine="720"/>
        <w:jc w:val="both"/>
        <w:rPr>
          <w:szCs w:val="24"/>
        </w:rPr>
      </w:pPr>
      <w:r>
        <w:rPr>
          <w:b/>
          <w:szCs w:val="24"/>
        </w:rPr>
        <w:t xml:space="preserve">6.  Sprendimo projekto iniciatoriai – </w:t>
      </w:r>
      <w:r w:rsidRPr="001957F0">
        <w:rPr>
          <w:szCs w:val="24"/>
        </w:rPr>
        <w:t>Finansų skyrius</w:t>
      </w:r>
      <w:r>
        <w:rPr>
          <w:szCs w:val="24"/>
        </w:rPr>
        <w:t>.</w:t>
      </w:r>
    </w:p>
    <w:p w:rsidR="00C41541" w:rsidRPr="00490434" w:rsidRDefault="00C41541" w:rsidP="00977C57">
      <w:pPr>
        <w:ind w:firstLine="731"/>
        <w:jc w:val="both"/>
        <w:rPr>
          <w:lang w:val="pt-BR"/>
        </w:rPr>
      </w:pPr>
      <w:r>
        <w:t xml:space="preserve">7.  Sprendimo projekto rengimo metu gauti specialistų vertinimai ir išvados – </w:t>
      </w:r>
      <w:r w:rsidRPr="001957F0">
        <w:t>negauta</w:t>
      </w:r>
      <w:r>
        <w:t>.</w:t>
      </w:r>
    </w:p>
    <w:p w:rsidR="00C41541" w:rsidRDefault="00C41541" w:rsidP="00977C57">
      <w:pPr>
        <w:ind w:firstLine="720"/>
        <w:jc w:val="both"/>
        <w:rPr>
          <w:szCs w:val="24"/>
          <w:lang w:eastAsia="lt-LT"/>
        </w:rPr>
      </w:pPr>
    </w:p>
    <w:p w:rsidR="00C41541" w:rsidRDefault="00C41541" w:rsidP="00977C57">
      <w:pPr>
        <w:ind w:firstLine="720"/>
        <w:jc w:val="both"/>
        <w:rPr>
          <w:szCs w:val="24"/>
        </w:rPr>
      </w:pPr>
    </w:p>
    <w:p w:rsidR="00C41541" w:rsidRDefault="00C41541" w:rsidP="00977C57">
      <w:pPr>
        <w:jc w:val="both"/>
        <w:rPr>
          <w:szCs w:val="24"/>
        </w:rPr>
      </w:pPr>
    </w:p>
    <w:p w:rsidR="00C41541" w:rsidRDefault="00C41541" w:rsidP="00977C57">
      <w:pPr>
        <w:jc w:val="both"/>
        <w:rPr>
          <w:szCs w:val="24"/>
        </w:rPr>
      </w:pPr>
      <w:r>
        <w:t xml:space="preserve">Finansų skyriaus vedėja                                                                     </w:t>
      </w:r>
      <w:proofErr w:type="spellStart"/>
      <w:r>
        <w:t>Dalė</w:t>
      </w:r>
      <w:proofErr w:type="spellEnd"/>
      <w:r>
        <w:t xml:space="preserve"> </w:t>
      </w:r>
      <w:proofErr w:type="spellStart"/>
      <w:r>
        <w:t>Petrėnienė</w:t>
      </w:r>
      <w:proofErr w:type="spellEnd"/>
      <w:r>
        <w:rPr>
          <w:szCs w:val="24"/>
        </w:rPr>
        <w:t xml:space="preserve">        </w:t>
      </w:r>
    </w:p>
    <w:p w:rsidR="00C41541" w:rsidRDefault="00C41541" w:rsidP="00977C57"/>
    <w:p w:rsidR="00C41541" w:rsidRDefault="00C41541" w:rsidP="00977C57"/>
    <w:p w:rsidR="00C41541" w:rsidRDefault="00C41541" w:rsidP="00977C57"/>
    <w:p w:rsidR="00C41541" w:rsidRDefault="00C41541" w:rsidP="00977C57"/>
    <w:p w:rsidR="00C41541" w:rsidRDefault="00C41541" w:rsidP="00977C57"/>
    <w:p w:rsidR="00C41541" w:rsidRDefault="00C41541" w:rsidP="00977C57"/>
    <w:p w:rsidR="00C41541" w:rsidRDefault="00C41541" w:rsidP="00BC5E9C"/>
    <w:p w:rsidR="00C41541" w:rsidRDefault="00C41541">
      <w:pPr>
        <w:pStyle w:val="Antrats"/>
        <w:tabs>
          <w:tab w:val="clear" w:pos="4153"/>
          <w:tab w:val="clear" w:pos="8306"/>
        </w:tabs>
        <w:jc w:val="both"/>
        <w:rPr>
          <w:sz w:val="22"/>
          <w:szCs w:val="22"/>
        </w:rPr>
      </w:pPr>
    </w:p>
    <w:p w:rsidR="00C41541" w:rsidRDefault="00C41541">
      <w:pPr>
        <w:jc w:val="center"/>
        <w:rPr>
          <w:b/>
          <w:caps/>
        </w:rPr>
      </w:pPr>
    </w:p>
    <w:p w:rsidR="00C41541" w:rsidRDefault="00C41541">
      <w:pPr>
        <w:jc w:val="center"/>
        <w:rPr>
          <w:b/>
          <w:caps/>
        </w:rPr>
      </w:pPr>
    </w:p>
    <w:p w:rsidR="00C41541" w:rsidRDefault="00C41541">
      <w:pPr>
        <w:jc w:val="center"/>
        <w:rPr>
          <w:b/>
          <w:caps/>
        </w:rPr>
      </w:pPr>
    </w:p>
    <w:sectPr w:rsidR="00C4154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B8C" w:rsidRDefault="00343B8C">
      <w:r>
        <w:separator/>
      </w:r>
    </w:p>
  </w:endnote>
  <w:endnote w:type="continuationSeparator" w:id="0">
    <w:p w:rsidR="00343B8C" w:rsidRDefault="0034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B8C" w:rsidRDefault="00343B8C">
      <w:r>
        <w:separator/>
      </w:r>
    </w:p>
  </w:footnote>
  <w:footnote w:type="continuationSeparator" w:id="0">
    <w:p w:rsidR="00343B8C" w:rsidRDefault="00343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541" w:rsidRDefault="00C41541">
    <w:pPr>
      <w:pStyle w:val="Antrats"/>
      <w:rPr>
        <w:b/>
      </w:rPr>
    </w:pPr>
    <w:r>
      <w:tab/>
    </w:r>
    <w:r>
      <w:tab/>
      <w:t xml:space="preserve">   </w:t>
    </w:r>
  </w:p>
  <w:p w:rsidR="00C41541" w:rsidRDefault="00C4154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43785"/>
    <w:rsid w:val="00094D3B"/>
    <w:rsid w:val="000E31B6"/>
    <w:rsid w:val="0014297C"/>
    <w:rsid w:val="001605DD"/>
    <w:rsid w:val="001957F0"/>
    <w:rsid w:val="002C2063"/>
    <w:rsid w:val="00343B8C"/>
    <w:rsid w:val="0035093C"/>
    <w:rsid w:val="00395AB5"/>
    <w:rsid w:val="003B26A1"/>
    <w:rsid w:val="003B4AE6"/>
    <w:rsid w:val="003B5EBB"/>
    <w:rsid w:val="00400E40"/>
    <w:rsid w:val="00412CEC"/>
    <w:rsid w:val="00490434"/>
    <w:rsid w:val="004E6081"/>
    <w:rsid w:val="00520D60"/>
    <w:rsid w:val="00557702"/>
    <w:rsid w:val="005C345F"/>
    <w:rsid w:val="005E32D5"/>
    <w:rsid w:val="0063651F"/>
    <w:rsid w:val="00675F69"/>
    <w:rsid w:val="006A0E4D"/>
    <w:rsid w:val="006E0061"/>
    <w:rsid w:val="007C3075"/>
    <w:rsid w:val="00815C5A"/>
    <w:rsid w:val="00823966"/>
    <w:rsid w:val="00854D60"/>
    <w:rsid w:val="00880B22"/>
    <w:rsid w:val="0088715C"/>
    <w:rsid w:val="00906105"/>
    <w:rsid w:val="009250E1"/>
    <w:rsid w:val="0096504F"/>
    <w:rsid w:val="00977C57"/>
    <w:rsid w:val="00981AD1"/>
    <w:rsid w:val="009859D7"/>
    <w:rsid w:val="009B7104"/>
    <w:rsid w:val="009C3A81"/>
    <w:rsid w:val="00A14707"/>
    <w:rsid w:val="00A52372"/>
    <w:rsid w:val="00B27AAB"/>
    <w:rsid w:val="00B47D14"/>
    <w:rsid w:val="00B923B2"/>
    <w:rsid w:val="00BA4EA7"/>
    <w:rsid w:val="00BC5E9C"/>
    <w:rsid w:val="00BE1471"/>
    <w:rsid w:val="00C355B2"/>
    <w:rsid w:val="00C41541"/>
    <w:rsid w:val="00C528EE"/>
    <w:rsid w:val="00C704FD"/>
    <w:rsid w:val="00C834CF"/>
    <w:rsid w:val="00CF2677"/>
    <w:rsid w:val="00D12A12"/>
    <w:rsid w:val="00D31CEA"/>
    <w:rsid w:val="00D80D45"/>
    <w:rsid w:val="00D95149"/>
    <w:rsid w:val="00E46026"/>
    <w:rsid w:val="00E64F1F"/>
    <w:rsid w:val="00E7513A"/>
    <w:rsid w:val="00ED2D55"/>
    <w:rsid w:val="00F43D3F"/>
    <w:rsid w:val="00F823F8"/>
    <w:rsid w:val="00F85FDD"/>
    <w:rsid w:val="00FD44F2"/>
    <w:rsid w:val="00FD49FB"/>
    <w:rsid w:val="00FF67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0B455"/>
  <w15:docId w15:val="{E9B09DA4-3087-4A62-B151-DEC20090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BC5E9C"/>
    <w:rPr>
      <w:sz w:val="24"/>
      <w:lang w:val="lt-LT" w:eastAsia="en-US"/>
    </w:rPr>
  </w:style>
  <w:style w:type="paragraph" w:customStyle="1" w:styleId="CharCharCharChar">
    <w:name w:val="Char Char Char Char"/>
    <w:basedOn w:val="prastasis"/>
    <w:uiPriority w:val="99"/>
    <w:rsid w:val="00BC5E9C"/>
    <w:pPr>
      <w:spacing w:after="160" w:line="240" w:lineRule="exact"/>
    </w:pPr>
    <w:rPr>
      <w:rFonts w:ascii="Tahoma" w:hAnsi="Tahoma"/>
      <w:sz w:val="20"/>
      <w:lang w:val="en-US"/>
    </w:rPr>
  </w:style>
  <w:style w:type="character" w:customStyle="1" w:styleId="CharChar1">
    <w:name w:val="Char Char1"/>
    <w:uiPriority w:val="99"/>
    <w:rsid w:val="00977C57"/>
    <w:rPr>
      <w:sz w:val="24"/>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6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5897</Characters>
  <Application>Microsoft Office Word</Application>
  <DocSecurity>0</DocSecurity>
  <Lines>49</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2019-05-09T11:43:00Z</cp:lastPrinted>
  <dcterms:created xsi:type="dcterms:W3CDTF">2019-04-23T06:52:00Z</dcterms:created>
  <dcterms:modified xsi:type="dcterms:W3CDTF">2019-05-15T07:20:00Z</dcterms:modified>
</cp:coreProperties>
</file>