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D36D5C">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A17" w:rsidRDefault="00761A17">
                            <w:pPr>
                              <w:rPr>
                                <w:b/>
                              </w:rPr>
                            </w:pPr>
                            <w:r>
                              <w:rPr>
                                <w:b/>
                                <w:bCs/>
                              </w:rPr>
                              <w:t>projektas</w:t>
                            </w:r>
                          </w:p>
                          <w:p w:rsidR="00761A17" w:rsidRDefault="00761A17">
                            <w:pPr>
                              <w:rPr>
                                <w:b/>
                              </w:rPr>
                            </w:pPr>
                            <w:proofErr w:type="spellStart"/>
                            <w:r>
                              <w:rPr>
                                <w:b/>
                                <w:bCs/>
                              </w:rPr>
                              <w:t>reg</w:t>
                            </w:r>
                            <w:proofErr w:type="spellEnd"/>
                            <w:r>
                              <w:rPr>
                                <w:b/>
                                <w:bCs/>
                              </w:rPr>
                              <w:t>. Nr. T</w:t>
                            </w:r>
                            <w:r>
                              <w:rPr>
                                <w:b/>
                              </w:rPr>
                              <w:t>-</w:t>
                            </w:r>
                            <w:r w:rsidR="00E72AF3">
                              <w:rPr>
                                <w:b/>
                              </w:rPr>
                              <w:t>107</w:t>
                            </w:r>
                          </w:p>
                          <w:p w:rsidR="00761A17" w:rsidRDefault="00761A17">
                            <w:pPr>
                              <w:rPr>
                                <w:b/>
                              </w:rPr>
                            </w:pPr>
                            <w:r>
                              <w:rPr>
                                <w:b/>
                              </w:rPr>
                              <w:t>2.</w:t>
                            </w:r>
                            <w:r w:rsidR="00022BAC">
                              <w:rPr>
                                <w:b/>
                              </w:rPr>
                              <w:t>7.</w:t>
                            </w:r>
                            <w:bookmarkStart w:id="0" w:name="_GoBack"/>
                            <w:bookmarkEnd w:id="0"/>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761A17" w:rsidRDefault="00761A17">
                      <w:pPr>
                        <w:rPr>
                          <w:b/>
                        </w:rPr>
                      </w:pPr>
                      <w:r>
                        <w:rPr>
                          <w:b/>
                          <w:bCs/>
                        </w:rPr>
                        <w:t>projektas</w:t>
                      </w:r>
                    </w:p>
                    <w:p w:rsidR="00761A17" w:rsidRDefault="00761A17">
                      <w:pPr>
                        <w:rPr>
                          <w:b/>
                        </w:rPr>
                      </w:pPr>
                      <w:proofErr w:type="spellStart"/>
                      <w:r>
                        <w:rPr>
                          <w:b/>
                          <w:bCs/>
                        </w:rPr>
                        <w:t>reg</w:t>
                      </w:r>
                      <w:proofErr w:type="spellEnd"/>
                      <w:r>
                        <w:rPr>
                          <w:b/>
                          <w:bCs/>
                        </w:rPr>
                        <w:t>. Nr. T</w:t>
                      </w:r>
                      <w:r>
                        <w:rPr>
                          <w:b/>
                        </w:rPr>
                        <w:t>-</w:t>
                      </w:r>
                      <w:r w:rsidR="00E72AF3">
                        <w:rPr>
                          <w:b/>
                        </w:rPr>
                        <w:t>107</w:t>
                      </w:r>
                    </w:p>
                    <w:p w:rsidR="00761A17" w:rsidRDefault="00761A17">
                      <w:pPr>
                        <w:rPr>
                          <w:b/>
                        </w:rPr>
                      </w:pPr>
                      <w:r>
                        <w:rPr>
                          <w:b/>
                        </w:rPr>
                        <w:t>2.</w:t>
                      </w:r>
                      <w:r w:rsidR="00022BAC">
                        <w:rPr>
                          <w:b/>
                        </w:rPr>
                        <w:t>7.</w:t>
                      </w:r>
                      <w:bookmarkStart w:id="1" w:name="_GoBack"/>
                      <w:bookmarkEnd w:id="1"/>
                      <w:r>
                        <w:rPr>
                          <w:b/>
                        </w:rPr>
                        <w:t>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0E59A2" w:rsidRDefault="000E59A2" w:rsidP="000E59A2">
      <w:pPr>
        <w:jc w:val="center"/>
        <w:rPr>
          <w:b/>
          <w:caps/>
        </w:rPr>
      </w:pPr>
      <w:bookmarkStart w:id="4" w:name="Pavadinimas"/>
      <w:r>
        <w:rPr>
          <w:b/>
          <w:caps/>
        </w:rPr>
        <w:t xml:space="preserve">Dėl pasvalio rajono savivaldybės tarybos </w:t>
      </w:r>
      <w:r w:rsidR="00C34A2B">
        <w:rPr>
          <w:b/>
          <w:caps/>
        </w:rPr>
        <w:t xml:space="preserve">2009 m. spalio 28 d. sprendimo nr. t1-227 „dėl etikos komisijos veiklos nuostatų patvirtinimo“ </w:t>
      </w:r>
      <w:r>
        <w:rPr>
          <w:b/>
          <w:caps/>
        </w:rPr>
        <w:t>pakeitimo</w:t>
      </w:r>
    </w:p>
    <w:p w:rsidR="00496533" w:rsidRDefault="00496533" w:rsidP="00836AA3">
      <w:pPr>
        <w:jc w:val="center"/>
      </w:pPr>
    </w:p>
    <w:p w:rsidR="00496533" w:rsidRDefault="00496533">
      <w:pPr>
        <w:jc w:val="center"/>
      </w:pPr>
      <w:bookmarkStart w:id="5" w:name="Data"/>
      <w:bookmarkEnd w:id="4"/>
      <w:r>
        <w:t>201</w:t>
      </w:r>
      <w:r w:rsidR="00BF1A89">
        <w:t>9</w:t>
      </w:r>
      <w:r w:rsidR="00C56F65">
        <w:t xml:space="preserve"> m. </w:t>
      </w:r>
      <w:r w:rsidR="00C34A2B">
        <w:t>gegužės</w:t>
      </w:r>
      <w:r w:rsidR="001107AE" w:rsidRPr="00DF677E">
        <w:t xml:space="preserve"> </w:t>
      </w:r>
      <w:r w:rsidR="0076481B" w:rsidRPr="00DF677E">
        <w:t xml:space="preserve">   </w:t>
      </w:r>
      <w:r w:rsidRPr="00DF677E">
        <w:t xml:space="preserve"> </w:t>
      </w:r>
      <w:r>
        <w:t xml:space="preserve">d. </w:t>
      </w:r>
      <w:bookmarkEnd w:id="5"/>
      <w:r>
        <w:tab/>
        <w:t xml:space="preserve">Nr. </w:t>
      </w:r>
      <w:bookmarkStart w:id="6" w:name="Nr"/>
      <w:r>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C56F65" w:rsidRDefault="005D372C" w:rsidP="00C56F65">
      <w:pPr>
        <w:pStyle w:val="Antrats"/>
        <w:tabs>
          <w:tab w:val="clear" w:pos="4153"/>
          <w:tab w:val="clear" w:pos="8306"/>
        </w:tabs>
        <w:ind w:firstLine="720"/>
        <w:jc w:val="both"/>
      </w:pPr>
      <w:r>
        <w:t>Vadovaudamasi</w:t>
      </w:r>
      <w:r w:rsidR="00DF677E">
        <w:t xml:space="preserve"> Lietuvos Respublikos vietos savivaldos įstatymo </w:t>
      </w:r>
      <w:r w:rsidR="00C34A2B">
        <w:t>15 straipsnio 1, 6, 7 dalimis,</w:t>
      </w:r>
      <w:r w:rsidR="00822882">
        <w:t xml:space="preserve"> </w:t>
      </w:r>
      <w:r w:rsidR="00C34A2B">
        <w:t xml:space="preserve">16 straipsnio 2 dalies 6 punktu, </w:t>
      </w:r>
      <w:r w:rsidR="000E59A2">
        <w:t xml:space="preserve">18 straipsnio 1 dalimi, </w:t>
      </w:r>
      <w:r w:rsidR="00DF677E">
        <w:t xml:space="preserve">Pasvalio rajono savivaldybės taryba </w:t>
      </w:r>
      <w:r w:rsidR="00DF677E" w:rsidRPr="00DF677E">
        <w:rPr>
          <w:spacing w:val="44"/>
        </w:rPr>
        <w:t>nusprendžia</w:t>
      </w:r>
    </w:p>
    <w:p w:rsidR="00C34A2B" w:rsidRDefault="00E06F89" w:rsidP="00E06F89">
      <w:pPr>
        <w:pStyle w:val="Antrats"/>
        <w:tabs>
          <w:tab w:val="clear" w:pos="4153"/>
          <w:tab w:val="clear" w:pos="8306"/>
          <w:tab w:val="left" w:pos="1134"/>
        </w:tabs>
        <w:ind w:firstLine="720"/>
        <w:jc w:val="both"/>
      </w:pPr>
      <w:r>
        <w:t>p</w:t>
      </w:r>
      <w:r w:rsidR="000E59A2">
        <w:t xml:space="preserve">akeisti </w:t>
      </w:r>
      <w:r w:rsidR="00C34A2B">
        <w:t>Etikos komisijos veiklos nuostatus, patvirtintus Pasvalio rajono savivaldybės tarybos 2009 m. spalio 28 d. sprendimu Nr. T1-227 „Dėl Etikos komisijos veikslo nuostatų patvirtinimo“ (Pasvalio rajono savivaldybės tarybos 2016 m. vasario 10 d. sprendimo Nr. T1-9 redakcija), (toliau – Nuostatai):</w:t>
      </w:r>
    </w:p>
    <w:p w:rsidR="000E59A2" w:rsidRDefault="000E59A2" w:rsidP="00E06F89">
      <w:pPr>
        <w:pStyle w:val="Antrats"/>
        <w:numPr>
          <w:ilvl w:val="0"/>
          <w:numId w:val="18"/>
        </w:numPr>
        <w:tabs>
          <w:tab w:val="clear" w:pos="4153"/>
          <w:tab w:val="clear" w:pos="8306"/>
          <w:tab w:val="left" w:pos="1134"/>
        </w:tabs>
        <w:jc w:val="both"/>
      </w:pPr>
      <w:r>
        <w:t xml:space="preserve">pakeisti </w:t>
      </w:r>
      <w:r w:rsidR="00C34A2B">
        <w:t>Nuostatų</w:t>
      </w:r>
      <w:r>
        <w:t xml:space="preserve"> </w:t>
      </w:r>
      <w:r w:rsidR="00C34A2B">
        <w:t>2</w:t>
      </w:r>
      <w:r>
        <w:t xml:space="preserve"> punktą ir jį išdėstyti taip:</w:t>
      </w:r>
    </w:p>
    <w:p w:rsidR="000E59A2" w:rsidRDefault="000E59A2" w:rsidP="000E59A2">
      <w:pPr>
        <w:pStyle w:val="Antrats"/>
        <w:tabs>
          <w:tab w:val="clear" w:pos="4153"/>
          <w:tab w:val="clear" w:pos="8306"/>
          <w:tab w:val="left" w:pos="1134"/>
        </w:tabs>
        <w:ind w:firstLine="720"/>
        <w:jc w:val="both"/>
        <w:rPr>
          <w:color w:val="000000"/>
        </w:rPr>
      </w:pPr>
      <w:r>
        <w:rPr>
          <w:color w:val="000000"/>
        </w:rPr>
        <w:t>„</w:t>
      </w:r>
      <w:r w:rsidR="00C34A2B">
        <w:rPr>
          <w:color w:val="000000"/>
        </w:rPr>
        <w:t xml:space="preserve">2. </w:t>
      </w:r>
      <w:r w:rsidR="00C34A2B">
        <w:t xml:space="preserve">Pasvalio rajono savivaldybės taryba (toliau – Savivaldybės taryba) savo įgaliojimų laikui sudaro Komisiją. Savivaldybės taryba Komisijos pirmininką mero teikimu skiria iš </w:t>
      </w:r>
      <w:r w:rsidR="00C34A2B">
        <w:rPr>
          <w:b/>
        </w:rPr>
        <w:t>šios Komisijos narių (</w:t>
      </w:r>
      <w:r w:rsidR="00C34A2B">
        <w:t xml:space="preserve">Savivaldybės tarybos narių). Jei yra paskelbta Savivaldybės tarybos </w:t>
      </w:r>
      <w:r w:rsidR="00C34A2B" w:rsidRPr="00C34A2B">
        <w:rPr>
          <w:strike/>
        </w:rPr>
        <w:t>mažuma</w:t>
      </w:r>
      <w:r w:rsidR="00C34A2B">
        <w:t xml:space="preserve"> </w:t>
      </w:r>
      <w:r w:rsidR="00C34A2B" w:rsidRPr="00C34A2B">
        <w:rPr>
          <w:strike/>
        </w:rPr>
        <w:t>(</w:t>
      </w:r>
      <w:r w:rsidR="00C34A2B">
        <w:t>opozicija</w:t>
      </w:r>
      <w:r w:rsidR="00C34A2B" w:rsidRPr="00C34A2B">
        <w:rPr>
          <w:strike/>
        </w:rPr>
        <w:t>)</w:t>
      </w:r>
      <w:r w:rsidR="00C34A2B">
        <w:t xml:space="preserve">, Komisijos pirmininko kandidatūrą meras teikia Savivaldybės tarybos </w:t>
      </w:r>
      <w:r w:rsidR="00C34A2B" w:rsidRPr="00C34A2B">
        <w:rPr>
          <w:strike/>
        </w:rPr>
        <w:t>mažumos</w:t>
      </w:r>
      <w:r w:rsidR="00C34A2B">
        <w:t xml:space="preserve"> </w:t>
      </w:r>
      <w:r w:rsidR="00C34A2B" w:rsidRPr="00C34A2B">
        <w:rPr>
          <w:strike/>
        </w:rPr>
        <w:t>(</w:t>
      </w:r>
      <w:r w:rsidR="00C34A2B">
        <w:t>opozicijos</w:t>
      </w:r>
      <w:r w:rsidR="00C34A2B" w:rsidRPr="00C34A2B">
        <w:rPr>
          <w:strike/>
        </w:rPr>
        <w:t>)</w:t>
      </w:r>
      <w:r w:rsidR="00C34A2B">
        <w:t xml:space="preserve"> siūlymu</w:t>
      </w:r>
      <w:r w:rsidR="00C34A2B">
        <w:rPr>
          <w:b/>
        </w:rPr>
        <w:t>, pasirašytu daugiau kaip pusės visų Savivaldybės tarybos opozicijos narių,</w:t>
      </w:r>
      <w:r w:rsidR="00C34A2B">
        <w:t xml:space="preserve"> Savivaldybės tarybos veiklos reglamento nustatyta tvarka. Jeigu Savivaldybės tarybos </w:t>
      </w:r>
      <w:r w:rsidR="00C34A2B" w:rsidRPr="00C34A2B">
        <w:rPr>
          <w:strike/>
        </w:rPr>
        <w:t>mažuma</w:t>
      </w:r>
      <w:r w:rsidR="00C34A2B">
        <w:t xml:space="preserve"> </w:t>
      </w:r>
      <w:r w:rsidR="00C34A2B" w:rsidRPr="00C34A2B">
        <w:rPr>
          <w:strike/>
        </w:rPr>
        <w:t>(</w:t>
      </w:r>
      <w:r w:rsidR="00C34A2B">
        <w:t>opozicija</w:t>
      </w:r>
      <w:r w:rsidR="00C34A2B" w:rsidRPr="00C34A2B">
        <w:rPr>
          <w:strike/>
        </w:rPr>
        <w:t>)</w:t>
      </w:r>
      <w:r w:rsidR="00C34A2B">
        <w:t xml:space="preserve"> nepasiūlo Komisijos pirmininko kandidatūros, Komisijos pirmininką Savivaldybės taryba skiria mero teikimu.</w:t>
      </w:r>
      <w:r w:rsidR="00C34A2B">
        <w:rPr>
          <w:b/>
          <w:bCs/>
        </w:rPr>
        <w:t xml:space="preserve"> </w:t>
      </w:r>
      <w:r w:rsidR="00E90D76">
        <w:rPr>
          <w:b/>
          <w:bCs/>
        </w:rPr>
        <w:t xml:space="preserve">Komisijos pirmininkui taikomas nepriekaištingos reputacijos reikalavimas įtvirtintas bei apibrėžtas Lietuvos Respublikos vietos savivaldos įstatyme. </w:t>
      </w:r>
      <w:r w:rsidR="00C34A2B">
        <w:t xml:space="preserve">Komisijoje </w:t>
      </w:r>
      <w:r w:rsidR="00C34A2B">
        <w:rPr>
          <w:b/>
        </w:rPr>
        <w:t xml:space="preserve">seniūnaičiai arba seniūnaičiai ir visuomenės </w:t>
      </w:r>
      <w:r w:rsidR="00C34A2B" w:rsidRPr="00C34A2B">
        <w:rPr>
          <w:strike/>
        </w:rPr>
        <w:t>gyvenamųjų</w:t>
      </w:r>
      <w:r w:rsidR="00C34A2B">
        <w:t xml:space="preserve"> </w:t>
      </w:r>
      <w:r w:rsidR="00C34A2B" w:rsidRPr="00C34A2B">
        <w:rPr>
          <w:strike/>
        </w:rPr>
        <w:t xml:space="preserve">vietovių bendruomenių </w:t>
      </w:r>
      <w:r w:rsidR="00C34A2B">
        <w:t>atstovai turi sudaryti ne mažiau kaip 1/3 Komisijos narių.</w:t>
      </w:r>
      <w:r>
        <w:rPr>
          <w:color w:val="000000"/>
        </w:rPr>
        <w:t>“</w:t>
      </w:r>
      <w:r w:rsidR="00186923">
        <w:rPr>
          <w:color w:val="000000"/>
        </w:rPr>
        <w:t>;</w:t>
      </w:r>
    </w:p>
    <w:p w:rsidR="006315D4" w:rsidRDefault="006315D4" w:rsidP="006315D4">
      <w:pPr>
        <w:pStyle w:val="Antrats"/>
        <w:numPr>
          <w:ilvl w:val="0"/>
          <w:numId w:val="17"/>
        </w:numPr>
        <w:tabs>
          <w:tab w:val="clear" w:pos="4153"/>
          <w:tab w:val="clear" w:pos="8306"/>
          <w:tab w:val="left" w:pos="1134"/>
        </w:tabs>
        <w:jc w:val="both"/>
      </w:pPr>
      <w:r w:rsidRPr="00E06F89">
        <w:t xml:space="preserve">pakeisti </w:t>
      </w:r>
      <w:r>
        <w:t>Nuostatų</w:t>
      </w:r>
      <w:r w:rsidRPr="00E06F89">
        <w:t xml:space="preserve"> </w:t>
      </w:r>
      <w:r>
        <w:t>40</w:t>
      </w:r>
      <w:r w:rsidRPr="00E06F89">
        <w:t xml:space="preserve"> punktą ir jį išdėstyti taip:</w:t>
      </w:r>
    </w:p>
    <w:p w:rsidR="006315D4" w:rsidRDefault="006315D4" w:rsidP="006315D4">
      <w:pPr>
        <w:pStyle w:val="Antrats"/>
        <w:tabs>
          <w:tab w:val="clear" w:pos="4153"/>
          <w:tab w:val="clear" w:pos="8306"/>
          <w:tab w:val="left" w:pos="1134"/>
        </w:tabs>
        <w:ind w:firstLine="710"/>
        <w:jc w:val="both"/>
      </w:pPr>
      <w:r>
        <w:t>„40</w:t>
      </w:r>
      <w:r w:rsidRPr="00E06F89">
        <w:t xml:space="preserve">. </w:t>
      </w:r>
      <w:r>
        <w:t xml:space="preserve">Po kiekvieno Komisijos posėdžio gali būti parengiamas pranešimas visuomenės informavimo priemonėms. Pranešimą raštu arba žodžiu gali pateikti tik Komisijos pirmininkas ar įgaliotas Komisijos narys ir tik tokį, kokį įgaliojo pateikti Komisija. Komisija </w:t>
      </w:r>
      <w:r w:rsidRPr="006315D4">
        <w:rPr>
          <w:b/>
        </w:rPr>
        <w:t xml:space="preserve">kasmet iki kovo 1 d. </w:t>
      </w:r>
      <w:r w:rsidRPr="006315D4">
        <w:rPr>
          <w:strike/>
        </w:rPr>
        <w:t>kiekvienų metų pabaigoje</w:t>
      </w:r>
      <w:r>
        <w:t xml:space="preserve"> teikia Savivaldybės tarybai savo veiklos ataskaitą.</w:t>
      </w:r>
      <w:r w:rsidRPr="006A7CE4">
        <w:t>“.</w:t>
      </w:r>
    </w:p>
    <w:p w:rsidR="000E59A2" w:rsidRPr="00E06F89" w:rsidRDefault="006315D4" w:rsidP="006315D4">
      <w:pPr>
        <w:pStyle w:val="Antrats"/>
        <w:numPr>
          <w:ilvl w:val="0"/>
          <w:numId w:val="17"/>
        </w:numPr>
        <w:tabs>
          <w:tab w:val="clear" w:pos="4153"/>
          <w:tab w:val="clear" w:pos="8306"/>
          <w:tab w:val="left" w:pos="1134"/>
        </w:tabs>
        <w:jc w:val="both"/>
      </w:pPr>
      <w:r w:rsidRPr="00E06F89">
        <w:t xml:space="preserve">pakeisti </w:t>
      </w:r>
      <w:r>
        <w:t>Nuostatų</w:t>
      </w:r>
      <w:r w:rsidRPr="00E06F89">
        <w:t xml:space="preserve"> </w:t>
      </w:r>
      <w:r>
        <w:t>43</w:t>
      </w:r>
      <w:r w:rsidRPr="00E06F89">
        <w:t xml:space="preserve"> punktą ir jį išdėstyti taip:</w:t>
      </w:r>
    </w:p>
    <w:p w:rsidR="006315D4" w:rsidRPr="006315D4" w:rsidRDefault="00186923" w:rsidP="006315D4">
      <w:pPr>
        <w:ind w:firstLine="720"/>
        <w:jc w:val="both"/>
        <w:rPr>
          <w:szCs w:val="24"/>
        </w:rPr>
      </w:pPr>
      <w:r w:rsidRPr="00E06F89">
        <w:t>„</w:t>
      </w:r>
      <w:r w:rsidR="006315D4">
        <w:t xml:space="preserve">43. </w:t>
      </w:r>
      <w:r w:rsidR="006315D4" w:rsidRPr="006315D4">
        <w:rPr>
          <w:szCs w:val="24"/>
        </w:rPr>
        <w:t xml:space="preserve">Komisija </w:t>
      </w:r>
      <w:r w:rsidR="006315D4" w:rsidRPr="00822882">
        <w:rPr>
          <w:strike/>
          <w:szCs w:val="24"/>
        </w:rPr>
        <w:t>nuolatos ir iš anksto</w:t>
      </w:r>
      <w:r w:rsidR="006315D4" w:rsidRPr="006315D4">
        <w:rPr>
          <w:szCs w:val="24"/>
        </w:rPr>
        <w:t xml:space="preserve"> informuoja VTEK apie </w:t>
      </w:r>
      <w:r w:rsidR="006315D4" w:rsidRPr="00822882">
        <w:rPr>
          <w:strike/>
          <w:szCs w:val="24"/>
        </w:rPr>
        <w:t>visus numatomus organizuoti</w:t>
      </w:r>
      <w:r w:rsidR="006315D4" w:rsidRPr="006315D4">
        <w:rPr>
          <w:szCs w:val="24"/>
        </w:rPr>
        <w:t xml:space="preserve"> Komisijos posėdžius, </w:t>
      </w:r>
      <w:r w:rsidR="006315D4" w:rsidRPr="00822882">
        <w:rPr>
          <w:strike/>
          <w:szCs w:val="24"/>
        </w:rPr>
        <w:t xml:space="preserve">pateikiant išsamią posėdžių darbotvarkę (svarstytinus klausimus), nurodant tikslų posėdžio laiką ir vietą </w:t>
      </w:r>
      <w:r w:rsidR="006315D4" w:rsidRPr="006315D4">
        <w:rPr>
          <w:szCs w:val="24"/>
        </w:rPr>
        <w:t>bei priimtus sprendimus. Komisija taip pat informuoja VTEK apie pasikeitusią Komisijos sudėtį ir Komisijos veiklos nuostatus.</w:t>
      </w:r>
      <w:r w:rsidR="00822882">
        <w:rPr>
          <w:szCs w:val="24"/>
        </w:rPr>
        <w:t>“</w:t>
      </w:r>
    </w:p>
    <w:p w:rsidR="00103000" w:rsidRDefault="00103000" w:rsidP="00852ACA">
      <w:pPr>
        <w:pStyle w:val="Antrats"/>
        <w:tabs>
          <w:tab w:val="left" w:pos="709"/>
        </w:tabs>
        <w:ind w:firstLine="720"/>
        <w:jc w:val="both"/>
      </w:pP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C56F65">
      <w:pPr>
        <w:pStyle w:val="Antrats"/>
        <w:tabs>
          <w:tab w:val="clear" w:pos="4153"/>
          <w:tab w:val="clear" w:pos="8306"/>
        </w:tabs>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964982" w:rsidRDefault="00964982" w:rsidP="00C56F65">
      <w:pPr>
        <w:pStyle w:val="Antrats"/>
        <w:tabs>
          <w:tab w:val="clear" w:pos="4153"/>
          <w:tab w:val="clear" w:pos="8306"/>
        </w:tabs>
        <w:rPr>
          <w:szCs w:val="24"/>
        </w:rPr>
      </w:pPr>
    </w:p>
    <w:p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rsidR="00C56F65" w:rsidRDefault="000D59C6" w:rsidP="00C56F65">
      <w:pPr>
        <w:pStyle w:val="Antrats"/>
        <w:tabs>
          <w:tab w:val="clear" w:pos="4153"/>
          <w:tab w:val="clear" w:pos="8306"/>
        </w:tabs>
        <w:rPr>
          <w:szCs w:val="24"/>
        </w:rPr>
      </w:pPr>
      <w:r>
        <w:rPr>
          <w:szCs w:val="24"/>
        </w:rPr>
        <w:t>Juridinio ir personalo skyriaus vedėja</w:t>
      </w:r>
    </w:p>
    <w:p w:rsidR="005D0397" w:rsidRDefault="000D59C6" w:rsidP="00C56F65">
      <w:pPr>
        <w:pStyle w:val="Antrats"/>
        <w:tabs>
          <w:tab w:val="clear" w:pos="4153"/>
          <w:tab w:val="clear" w:pos="8306"/>
        </w:tabs>
        <w:rPr>
          <w:szCs w:val="24"/>
        </w:rPr>
      </w:pPr>
      <w:r>
        <w:rPr>
          <w:szCs w:val="24"/>
        </w:rPr>
        <w:t>J. Karčiauskienė</w:t>
      </w:r>
    </w:p>
    <w:p w:rsidR="000D59C6" w:rsidRDefault="005D0397" w:rsidP="00822882">
      <w:pPr>
        <w:pStyle w:val="Antrats"/>
        <w:tabs>
          <w:tab w:val="clear" w:pos="4153"/>
          <w:tab w:val="clear" w:pos="8306"/>
        </w:tabs>
        <w:rPr>
          <w:szCs w:val="24"/>
        </w:rPr>
      </w:pPr>
      <w:r>
        <w:rPr>
          <w:szCs w:val="24"/>
        </w:rPr>
        <w:t>201</w:t>
      </w:r>
      <w:r w:rsidR="00856422">
        <w:rPr>
          <w:szCs w:val="24"/>
        </w:rPr>
        <w:t>9</w:t>
      </w:r>
      <w:r>
        <w:rPr>
          <w:szCs w:val="24"/>
        </w:rPr>
        <w:t>-0</w:t>
      </w:r>
      <w:r w:rsidR="00822882">
        <w:rPr>
          <w:szCs w:val="24"/>
        </w:rPr>
        <w:t>5</w:t>
      </w:r>
      <w:r>
        <w:rPr>
          <w:szCs w:val="24"/>
        </w:rPr>
        <w:t>-</w:t>
      </w:r>
      <w:r w:rsidR="00822882">
        <w:rPr>
          <w:szCs w:val="24"/>
        </w:rPr>
        <w:t xml:space="preserve">02, </w:t>
      </w:r>
      <w:r w:rsidR="000D59C6">
        <w:rPr>
          <w:szCs w:val="24"/>
        </w:rPr>
        <w:t>Suderinta DVS Nr. RTS-</w:t>
      </w:r>
      <w:r w:rsidR="00B038D0">
        <w:rPr>
          <w:szCs w:val="24"/>
        </w:rPr>
        <w:t>113</w:t>
      </w:r>
      <w:r w:rsidR="00822882">
        <w:rPr>
          <w:szCs w:val="24"/>
        </w:rPr>
        <w:t xml:space="preserve"> </w:t>
      </w:r>
      <w:r w:rsidR="000D59C6">
        <w:rPr>
          <w:szCs w:val="24"/>
        </w:rPr>
        <w:br w:type="page"/>
      </w:r>
    </w:p>
    <w:p w:rsidR="000D59C6" w:rsidRPr="00931E2E" w:rsidRDefault="000D59C6" w:rsidP="000D59C6">
      <w:r w:rsidRPr="00931E2E">
        <w:lastRenderedPageBreak/>
        <w:t>Pasvalio rajono savivaldybės tarybai</w:t>
      </w:r>
    </w:p>
    <w:p w:rsidR="000D59C6" w:rsidRPr="00931E2E" w:rsidRDefault="000D59C6" w:rsidP="000D59C6"/>
    <w:p w:rsidR="000D59C6" w:rsidRPr="00931E2E" w:rsidRDefault="000D59C6" w:rsidP="000D59C6">
      <w:pPr>
        <w:jc w:val="center"/>
        <w:rPr>
          <w:b/>
        </w:rPr>
      </w:pPr>
      <w:r w:rsidRPr="00931E2E">
        <w:rPr>
          <w:b/>
        </w:rPr>
        <w:t>AIŠKINAMASIS RAŠTAS</w:t>
      </w:r>
    </w:p>
    <w:p w:rsidR="000D59C6" w:rsidRPr="00931E2E" w:rsidRDefault="000D59C6" w:rsidP="000D59C6">
      <w:pPr>
        <w:jc w:val="center"/>
        <w:rPr>
          <w:b/>
        </w:rPr>
      </w:pPr>
    </w:p>
    <w:p w:rsidR="000D59C6" w:rsidRPr="00931E2E" w:rsidRDefault="00822882" w:rsidP="000D59C6">
      <w:pPr>
        <w:jc w:val="center"/>
        <w:rPr>
          <w:b/>
        </w:rPr>
      </w:pPr>
      <w:r>
        <w:rPr>
          <w:b/>
          <w:caps/>
        </w:rPr>
        <w:t>Dėl pasvalio rajono savivaldybės tarybos 2009 m. spalio 28 d. sprendimo nr. t1-227 „dėl etikos komisijos veiklos nuostatų patvirtinimo“ pakeitimo</w:t>
      </w:r>
    </w:p>
    <w:p w:rsidR="000D59C6" w:rsidRPr="00931E2E" w:rsidRDefault="000D59C6" w:rsidP="000D59C6">
      <w:pPr>
        <w:jc w:val="center"/>
        <w:rPr>
          <w:b/>
        </w:rPr>
      </w:pPr>
      <w:r>
        <w:rPr>
          <w:b/>
        </w:rPr>
        <w:t>201</w:t>
      </w:r>
      <w:r w:rsidR="00856422">
        <w:rPr>
          <w:b/>
        </w:rPr>
        <w:t>9</w:t>
      </w:r>
      <w:r>
        <w:rPr>
          <w:b/>
        </w:rPr>
        <w:t>-0</w:t>
      </w:r>
      <w:r w:rsidR="00822882">
        <w:rPr>
          <w:b/>
        </w:rPr>
        <w:t>5</w:t>
      </w:r>
      <w:r>
        <w:rPr>
          <w:b/>
        </w:rPr>
        <w:t>-</w:t>
      </w:r>
      <w:r w:rsidR="00822882">
        <w:rPr>
          <w:b/>
        </w:rPr>
        <w:t>02</w:t>
      </w:r>
    </w:p>
    <w:p w:rsidR="000D59C6" w:rsidRDefault="000D59C6" w:rsidP="000D59C6">
      <w:pPr>
        <w:jc w:val="center"/>
      </w:pPr>
      <w:r w:rsidRPr="00931E2E">
        <w:t>Pasvalys</w:t>
      </w:r>
    </w:p>
    <w:p w:rsidR="000D59C6" w:rsidRPr="00931E2E" w:rsidRDefault="000D59C6" w:rsidP="000D59C6">
      <w:pPr>
        <w:jc w:val="center"/>
      </w:pPr>
    </w:p>
    <w:p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rsidR="00816DEC" w:rsidRPr="00816DEC" w:rsidRDefault="00186923" w:rsidP="0023140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16DEC">
        <w:t xml:space="preserve">Lietuvos Respublikos vietos savivaldos įstatymo Nr. I-533 3, </w:t>
      </w:r>
      <w:r w:rsidR="00485848" w:rsidRPr="00816DEC">
        <w:t>9</w:t>
      </w:r>
      <w:r w:rsidRPr="00816DEC">
        <w:t xml:space="preserve">, </w:t>
      </w:r>
      <w:r w:rsidR="00485848" w:rsidRPr="00816DEC">
        <w:t>13</w:t>
      </w:r>
      <w:r w:rsidRPr="00816DEC">
        <w:t xml:space="preserve">, 14, </w:t>
      </w:r>
      <w:r w:rsidR="00485848" w:rsidRPr="00816DEC">
        <w:t xml:space="preserve">15, </w:t>
      </w:r>
      <w:r w:rsidRPr="00816DEC">
        <w:t>16</w:t>
      </w:r>
      <w:r w:rsidR="00485848" w:rsidRPr="00816DEC">
        <w:t xml:space="preserve"> ir</w:t>
      </w:r>
      <w:r w:rsidRPr="00816DEC">
        <w:t xml:space="preserve"> 19</w:t>
      </w:r>
      <w:r w:rsidR="00485848" w:rsidRPr="00816DEC">
        <w:t xml:space="preserve"> </w:t>
      </w:r>
      <w:r w:rsidRPr="00816DEC">
        <w:t xml:space="preserve">straipsnių pakeitimo įstatymu </w:t>
      </w:r>
      <w:r w:rsidR="00485848" w:rsidRPr="00816DEC">
        <w:t>(toliau – Įstatymas)</w:t>
      </w:r>
      <w:r w:rsidR="00816DEC" w:rsidRPr="00816DEC">
        <w:t xml:space="preserve"> įtvirtinti tokie pakeitimai, aktualūs bei susiję su </w:t>
      </w:r>
      <w:r w:rsidR="00822882">
        <w:t>Etikos komisijos veiklos nuostatų</w:t>
      </w:r>
      <w:r w:rsidR="00816DEC" w:rsidRPr="00816DEC">
        <w:t xml:space="preserve"> turiniu:</w:t>
      </w:r>
    </w:p>
    <w:p w:rsidR="00816DEC" w:rsidRDefault="00816DEC" w:rsidP="00816DEC">
      <w:pPr>
        <w:pStyle w:val="Sraopastraipa"/>
        <w:numPr>
          <w:ilvl w:val="0"/>
          <w:numId w:val="19"/>
        </w:num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816DEC">
        <w:rPr>
          <w:rFonts w:ascii="Times New Roman" w:hAnsi="Times New Roman"/>
          <w:sz w:val="24"/>
          <w:szCs w:val="24"/>
        </w:rPr>
        <w:t xml:space="preserve">atskirtos </w:t>
      </w:r>
      <w:r>
        <w:rPr>
          <w:rFonts w:ascii="Times New Roman" w:hAnsi="Times New Roman"/>
          <w:sz w:val="24"/>
          <w:szCs w:val="24"/>
        </w:rPr>
        <w:t xml:space="preserve">vartojamos </w:t>
      </w:r>
      <w:r w:rsidRPr="00816DEC">
        <w:rPr>
          <w:rFonts w:ascii="Times New Roman" w:hAnsi="Times New Roman"/>
          <w:sz w:val="24"/>
          <w:szCs w:val="24"/>
        </w:rPr>
        <w:t>sąvokos „savivaldybės tarybos opozicija“ ir „savivaldybės tarybos mažuma“</w:t>
      </w:r>
      <w:r>
        <w:rPr>
          <w:rFonts w:ascii="Times New Roman" w:hAnsi="Times New Roman"/>
          <w:sz w:val="24"/>
          <w:szCs w:val="24"/>
        </w:rPr>
        <w:t>.</w:t>
      </w:r>
      <w:r w:rsidRPr="00816DEC">
        <w:rPr>
          <w:rFonts w:ascii="Times New Roman" w:hAnsi="Times New Roman"/>
          <w:sz w:val="24"/>
          <w:szCs w:val="24"/>
        </w:rPr>
        <w:t xml:space="preserve"> </w:t>
      </w:r>
      <w:r w:rsidRPr="00816DEC">
        <w:rPr>
          <w:rFonts w:ascii="Times New Roman" w:hAnsi="Times New Roman"/>
          <w:b/>
          <w:bCs/>
          <w:sz w:val="24"/>
          <w:szCs w:val="24"/>
        </w:rPr>
        <w:t>Savivaldybės tarybos opozicija</w:t>
      </w:r>
      <w:r w:rsidRPr="00816DEC">
        <w:rPr>
          <w:rFonts w:ascii="Times New Roman" w:hAnsi="Times New Roman"/>
          <w:sz w:val="24"/>
          <w:szCs w:val="24"/>
        </w:rPr>
        <w:t xml:space="preserve"> – savivaldybės tarybos mažumai priklausanti savivaldybės tarybos narių frakcija (frakcijos) ir (ar) savivaldybės tarybos narių grupė (grupės), pirmajame ar kitame savivaldybės tarybos posėdyje viešu pareiškimu, įteiktu posėdžio pirmininkui, deklaravusios (deklaravusi), kad nesiūlo savo kandidato sudarant savivaldybės vykdomąją instituciją, nedelegavusios (nedelegavusi) savo kandidatų į mero pavaduotojo pareigas ir pateikusios (pateikusi) savo veiklos kryptis. </w:t>
      </w:r>
      <w:r w:rsidRPr="00816DEC">
        <w:rPr>
          <w:rFonts w:ascii="Times New Roman" w:hAnsi="Times New Roman"/>
          <w:b/>
          <w:bCs/>
          <w:sz w:val="24"/>
          <w:szCs w:val="24"/>
        </w:rPr>
        <w:t>Savivaldybės tarybos mažuma</w:t>
      </w:r>
      <w:r w:rsidRPr="00816DEC">
        <w:rPr>
          <w:rFonts w:ascii="Times New Roman" w:hAnsi="Times New Roman"/>
          <w:sz w:val="24"/>
          <w:szCs w:val="24"/>
        </w:rPr>
        <w:t xml:space="preserve"> – savivaldybės tarybos daugumai nepriklausan</w:t>
      </w:r>
      <w:r w:rsidR="008C0E8C">
        <w:rPr>
          <w:rFonts w:ascii="Times New Roman" w:hAnsi="Times New Roman"/>
          <w:sz w:val="24"/>
          <w:szCs w:val="24"/>
        </w:rPr>
        <w:t>tys savivaldybės tarybos nariai (Įstatymo 1 straipsnis);</w:t>
      </w:r>
    </w:p>
    <w:p w:rsidR="008C0E8C" w:rsidRDefault="008C0E8C" w:rsidP="00816DEC">
      <w:pPr>
        <w:pStyle w:val="Sraopastraipa"/>
        <w:numPr>
          <w:ilvl w:val="0"/>
          <w:numId w:val="19"/>
        </w:num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nustatyta Etikos komisijos kandidatų į pirmininkus pasiūlymo forma (rašytinė) ir reikalavimai jai </w:t>
      </w:r>
      <w:r w:rsidRPr="008C0E8C">
        <w:rPr>
          <w:rFonts w:ascii="Times New Roman" w:hAnsi="Times New Roman"/>
          <w:sz w:val="24"/>
          <w:szCs w:val="24"/>
        </w:rPr>
        <w:t>(pasirašyt</w:t>
      </w:r>
      <w:r>
        <w:rPr>
          <w:rFonts w:ascii="Times New Roman" w:hAnsi="Times New Roman"/>
          <w:sz w:val="24"/>
          <w:szCs w:val="24"/>
        </w:rPr>
        <w:t>a</w:t>
      </w:r>
      <w:r w:rsidRPr="008C0E8C">
        <w:rPr>
          <w:rFonts w:ascii="Times New Roman" w:hAnsi="Times New Roman"/>
          <w:sz w:val="24"/>
          <w:szCs w:val="24"/>
        </w:rPr>
        <w:t xml:space="preserve"> daugiau kaip pusės visų </w:t>
      </w:r>
      <w:r w:rsidR="00B038D0" w:rsidRPr="00B038D0">
        <w:rPr>
          <w:rFonts w:ascii="Times New Roman" w:hAnsi="Times New Roman"/>
          <w:sz w:val="24"/>
          <w:szCs w:val="24"/>
        </w:rPr>
        <w:t>Savivaldybės t</w:t>
      </w:r>
      <w:r w:rsidRPr="00B038D0">
        <w:rPr>
          <w:rFonts w:ascii="Times New Roman" w:hAnsi="Times New Roman"/>
          <w:sz w:val="24"/>
          <w:szCs w:val="24"/>
        </w:rPr>
        <w:t>arybos</w:t>
      </w:r>
      <w:r w:rsidRPr="008C0E8C">
        <w:rPr>
          <w:rFonts w:ascii="Times New Roman" w:hAnsi="Times New Roman"/>
          <w:sz w:val="24"/>
          <w:szCs w:val="24"/>
        </w:rPr>
        <w:t xml:space="preserve"> opozicijos narių) (Įstatymo 4 straipsnio 1 dalis</w:t>
      </w:r>
      <w:r w:rsidR="00E5140B">
        <w:rPr>
          <w:rFonts w:ascii="Times New Roman" w:hAnsi="Times New Roman"/>
          <w:sz w:val="24"/>
          <w:szCs w:val="24"/>
        </w:rPr>
        <w:t>,</w:t>
      </w:r>
      <w:r>
        <w:rPr>
          <w:rFonts w:ascii="Times New Roman" w:hAnsi="Times New Roman"/>
          <w:sz w:val="24"/>
          <w:szCs w:val="24"/>
        </w:rPr>
        <w:t xml:space="preserve"> 5 straipsnio 1 dalis</w:t>
      </w:r>
      <w:r w:rsidR="00822882">
        <w:rPr>
          <w:rFonts w:ascii="Times New Roman" w:hAnsi="Times New Roman"/>
          <w:sz w:val="24"/>
          <w:szCs w:val="24"/>
        </w:rPr>
        <w:t>).</w:t>
      </w:r>
    </w:p>
    <w:p w:rsidR="00822882" w:rsidRDefault="00822882" w:rsidP="00822882">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 xml:space="preserve">Pagal susiklosčiusią </w:t>
      </w:r>
      <w:r w:rsidR="00727F24">
        <w:rPr>
          <w:szCs w:val="24"/>
        </w:rPr>
        <w:t xml:space="preserve">praktiką bei </w:t>
      </w:r>
      <w:r>
        <w:rPr>
          <w:szCs w:val="24"/>
        </w:rPr>
        <w:t xml:space="preserve">tradiciją, Etikos komisija kasmet, įprastai ne vėliau kaip iki kovo 1 d., teikia Savivaldybės tarybai savo metinę veiklos ataskaitą. Dėl šios priežasties siūloma patikslinti </w:t>
      </w:r>
      <w:r w:rsidR="00727F24">
        <w:rPr>
          <w:szCs w:val="24"/>
        </w:rPr>
        <w:t>šios veiklos ataskaitos pateikimo Savivaldybės tarybai terminus.</w:t>
      </w:r>
    </w:p>
    <w:p w:rsidR="00727F24" w:rsidRPr="00822882" w:rsidRDefault="00727F24" w:rsidP="00822882">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 xml:space="preserve">Etikos komisijos veiklos nuostatų 43 punkte </w:t>
      </w:r>
      <w:r w:rsidR="006D3124">
        <w:rPr>
          <w:szCs w:val="24"/>
        </w:rPr>
        <w:t>apibrėžta</w:t>
      </w:r>
      <w:r>
        <w:rPr>
          <w:szCs w:val="24"/>
        </w:rPr>
        <w:t xml:space="preserve"> informacija, kurią Etikos komisija turi teikti Vyriausiajai tarnybinės etikos komisijai</w:t>
      </w:r>
      <w:r w:rsidR="006D3124">
        <w:rPr>
          <w:szCs w:val="24"/>
        </w:rPr>
        <w:t xml:space="preserve"> (toliau – VTEK)</w:t>
      </w:r>
      <w:r>
        <w:rPr>
          <w:szCs w:val="24"/>
        </w:rPr>
        <w:t>, ir jos teikimo periodiškumas.</w:t>
      </w:r>
      <w:r w:rsidRPr="00727F24">
        <w:rPr>
          <w:szCs w:val="24"/>
        </w:rPr>
        <w:t xml:space="preserve"> </w:t>
      </w:r>
      <w:r>
        <w:rPr>
          <w:szCs w:val="24"/>
        </w:rPr>
        <w:t>Atsižvelgiant į nuo 2016 m. sausio 1 d. praplėstas savivaldybių etikos komisijų veiklos sritis (funkcijas), dalis informacijos, nurodytos Etikos komisijos veiklos nuostatų 43 punkte, arba nebėra teikiama, arba</w:t>
      </w:r>
      <w:r w:rsidR="006D3124">
        <w:rPr>
          <w:szCs w:val="24"/>
        </w:rPr>
        <w:t xml:space="preserve"> teikiama mažesne apimtimi. Dėl šios priežasties siūloma patikslinti VTEK teikiamos informacijos apimtis.</w:t>
      </w:r>
    </w:p>
    <w:p w:rsidR="000D59C6" w:rsidRPr="008C0E8C" w:rsidRDefault="000D59C6" w:rsidP="000D59C6">
      <w:pPr>
        <w:ind w:left="720"/>
        <w:jc w:val="both"/>
        <w:rPr>
          <w:b/>
          <w:bCs/>
          <w:szCs w:val="24"/>
        </w:rPr>
      </w:pPr>
      <w:r w:rsidRPr="008C0E8C">
        <w:rPr>
          <w:b/>
          <w:bCs/>
          <w:szCs w:val="24"/>
        </w:rPr>
        <w:t>2. Kokios siūlomos naujos teisinio reguliavimo nuostatos ir kokių rezultatų laukiama</w:t>
      </w:r>
    </w:p>
    <w:p w:rsidR="00822882" w:rsidRDefault="00186923" w:rsidP="00186923">
      <w:pPr>
        <w:snapToGrid w:val="0"/>
        <w:ind w:firstLine="720"/>
        <w:jc w:val="both"/>
      </w:pPr>
      <w:r w:rsidRPr="008C0E8C">
        <w:rPr>
          <w:szCs w:val="24"/>
        </w:rPr>
        <w:t xml:space="preserve">Atsižvelgiant į aukščiau nurodytus teisinio reguliavimo pakeitimus, siūloma </w:t>
      </w:r>
      <w:r w:rsidR="00822882">
        <w:rPr>
          <w:szCs w:val="24"/>
        </w:rPr>
        <w:t xml:space="preserve">atitinkamai </w:t>
      </w:r>
      <w:r w:rsidRPr="008C0E8C">
        <w:rPr>
          <w:szCs w:val="24"/>
        </w:rPr>
        <w:t xml:space="preserve">pakeisti </w:t>
      </w:r>
      <w:r w:rsidR="00822882">
        <w:t>Etikos komisijos veiklos nuostatus</w:t>
      </w:r>
      <w:r w:rsidRPr="008C0E8C">
        <w:t>, patvirtint</w:t>
      </w:r>
      <w:r w:rsidR="00822882">
        <w:t>us</w:t>
      </w:r>
      <w:r w:rsidRPr="008C0E8C">
        <w:t xml:space="preserve"> Pasvalio rajono savivaldybės tarybos </w:t>
      </w:r>
      <w:r w:rsidR="00822882">
        <w:t>Pasvalio rajono savivaldybės tarybos 2009 m. spalio 28 d. sprendimu Nr. T1-227 „Dėl Etikos komisijos veikslo nuostatų patvirtinimo“ (Pasvalio rajono savivaldybės tarybos 2016 m. vasario 10 d. sprendimo Nr. T1-9 redakcija)</w:t>
      </w:r>
      <w:r w:rsidR="008F741A" w:rsidRPr="008C0E8C">
        <w:t>.</w:t>
      </w:r>
      <w:r w:rsidR="00822882">
        <w:t xml:space="preserve"> Taip pat šiuo sprendimo projektu siūloma Savivaldybės tarybai patikslinti Etikos komisijos atsiskaitymo Savivaldybės tarybai terminus</w:t>
      </w:r>
      <w:r w:rsidR="00727F24">
        <w:t xml:space="preserve"> bei informacijos, teikiamos </w:t>
      </w:r>
      <w:r w:rsidR="006D3124">
        <w:t>VTEK</w:t>
      </w:r>
      <w:r w:rsidR="00727F24">
        <w:t>, apimtis.</w:t>
      </w:r>
    </w:p>
    <w:p w:rsidR="00186923" w:rsidRPr="00316CB7" w:rsidRDefault="00186923" w:rsidP="00186923">
      <w:pPr>
        <w:ind w:firstLine="748"/>
        <w:jc w:val="both"/>
        <w:rPr>
          <w:szCs w:val="24"/>
        </w:rPr>
      </w:pPr>
      <w:r w:rsidRPr="00316CB7">
        <w:rPr>
          <w:szCs w:val="24"/>
        </w:rPr>
        <w:t>Parengtas sprendimo projektas neprieštarauja galiojantiems teisės aktams.</w:t>
      </w:r>
    </w:p>
    <w:p w:rsidR="000D59C6" w:rsidRPr="00103000" w:rsidRDefault="000D59C6" w:rsidP="000D59C6">
      <w:pPr>
        <w:ind w:firstLine="720"/>
        <w:jc w:val="both"/>
        <w:rPr>
          <w:szCs w:val="24"/>
        </w:rPr>
      </w:pPr>
      <w:r w:rsidRPr="00103000">
        <w:rPr>
          <w:szCs w:val="24"/>
        </w:rPr>
        <w:t>Priimtas sprendimo projektas įtakos kriminogeninei si</w:t>
      </w:r>
      <w:r>
        <w:rPr>
          <w:szCs w:val="24"/>
        </w:rPr>
        <w:t>tuacijai ir korupcijai neturės.</w:t>
      </w:r>
    </w:p>
    <w:p w:rsidR="000D59C6" w:rsidRPr="00103000" w:rsidRDefault="000D59C6" w:rsidP="000D59C6">
      <w:pPr>
        <w:ind w:firstLine="720"/>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rsidR="000D59C6" w:rsidRPr="00103000" w:rsidRDefault="000D59C6" w:rsidP="000D59C6">
      <w:pPr>
        <w:snapToGrid w:val="0"/>
        <w:ind w:firstLine="720"/>
        <w:jc w:val="both"/>
        <w:rPr>
          <w:szCs w:val="24"/>
        </w:rPr>
      </w:pPr>
      <w:r w:rsidRPr="00103000">
        <w:rPr>
          <w:b/>
          <w:szCs w:val="24"/>
        </w:rPr>
        <w:t>3. Skaičiavimai, išlaidų sąmatos, finansavimo šaltiniai</w:t>
      </w:r>
      <w:r w:rsidRPr="00103000">
        <w:rPr>
          <w:szCs w:val="24"/>
        </w:rPr>
        <w:t xml:space="preserve"> </w:t>
      </w:r>
    </w:p>
    <w:p w:rsidR="000D59C6" w:rsidRPr="00103000" w:rsidRDefault="000D59C6" w:rsidP="000D59C6">
      <w:pPr>
        <w:ind w:firstLine="720"/>
        <w:jc w:val="both"/>
        <w:rPr>
          <w:szCs w:val="24"/>
          <w:lang w:eastAsia="lt-LT"/>
        </w:rPr>
      </w:pPr>
      <w:r w:rsidRPr="00103000">
        <w:rPr>
          <w:color w:val="000000"/>
          <w:szCs w:val="24"/>
          <w:lang w:eastAsia="lt-LT"/>
        </w:rPr>
        <w:t>Sprendimo projekto įgyvendinimui lėšų nereikia.</w:t>
      </w:r>
    </w:p>
    <w:p w:rsidR="000D59C6" w:rsidRPr="00103000" w:rsidRDefault="000D59C6" w:rsidP="000D59C6">
      <w:pPr>
        <w:ind w:firstLine="731"/>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rsidR="000D59C6" w:rsidRPr="00103000" w:rsidRDefault="000D59C6" w:rsidP="000D59C6">
      <w:pPr>
        <w:ind w:firstLine="731"/>
        <w:jc w:val="both"/>
        <w:rPr>
          <w:szCs w:val="24"/>
        </w:rPr>
      </w:pPr>
      <w:r w:rsidRPr="00103000">
        <w:rPr>
          <w:szCs w:val="24"/>
        </w:rPr>
        <w:t>Priėmus sprendimo projektą, neigiamų pasekmių nenumatoma.</w:t>
      </w:r>
    </w:p>
    <w:p w:rsidR="000D59C6" w:rsidRPr="00103000" w:rsidRDefault="000D59C6" w:rsidP="000D59C6">
      <w:pPr>
        <w:ind w:firstLine="731"/>
        <w:jc w:val="both"/>
        <w:rPr>
          <w:bCs/>
          <w:szCs w:val="24"/>
        </w:rPr>
      </w:pPr>
      <w:r w:rsidRPr="00103000">
        <w:rPr>
          <w:b/>
          <w:bCs/>
          <w:szCs w:val="24"/>
        </w:rPr>
        <w:lastRenderedPageBreak/>
        <w:t xml:space="preserve">5. Jeigu sprendimui įgyvendinti reikia įgyvendinamųjų teisės aktų, – kas ir kada juos turėtų priimti </w:t>
      </w:r>
      <w:r>
        <w:rPr>
          <w:b/>
          <w:bCs/>
          <w:szCs w:val="24"/>
        </w:rPr>
        <w:t xml:space="preserve">– </w:t>
      </w:r>
      <w:r w:rsidRPr="00103000">
        <w:rPr>
          <w:bCs/>
          <w:szCs w:val="24"/>
        </w:rPr>
        <w:t>nereikia</w:t>
      </w:r>
      <w:r>
        <w:rPr>
          <w:bCs/>
          <w:szCs w:val="24"/>
        </w:rPr>
        <w:t>.</w:t>
      </w:r>
    </w:p>
    <w:p w:rsidR="000D59C6" w:rsidRPr="00103000" w:rsidRDefault="000D59C6" w:rsidP="000D59C6">
      <w:pPr>
        <w:ind w:firstLine="720"/>
        <w:jc w:val="both"/>
        <w:rPr>
          <w:szCs w:val="24"/>
        </w:rPr>
      </w:pPr>
      <w:r w:rsidRPr="00103000">
        <w:rPr>
          <w:b/>
          <w:szCs w:val="24"/>
        </w:rPr>
        <w:t xml:space="preserve">6. Sprendimo projekto iniciatoriai </w:t>
      </w:r>
      <w:r w:rsidRPr="00103000">
        <w:rPr>
          <w:szCs w:val="24"/>
        </w:rPr>
        <w:t xml:space="preserve">– </w:t>
      </w:r>
      <w:r w:rsidR="00622FCC">
        <w:rPr>
          <w:szCs w:val="24"/>
        </w:rPr>
        <w:t>Juridinis ir personalo skyrius</w:t>
      </w:r>
      <w:r w:rsidR="00D93938">
        <w:rPr>
          <w:szCs w:val="24"/>
        </w:rPr>
        <w:t>.</w:t>
      </w:r>
    </w:p>
    <w:p w:rsidR="000D59C6" w:rsidRPr="00103000" w:rsidRDefault="000D59C6" w:rsidP="000D59C6">
      <w:pPr>
        <w:ind w:firstLine="731"/>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0D59C6" w:rsidRPr="00103000" w:rsidRDefault="000D59C6" w:rsidP="000D59C6">
      <w:pPr>
        <w:snapToGrid w:val="0"/>
        <w:ind w:firstLine="720"/>
        <w:jc w:val="both"/>
        <w:rPr>
          <w:szCs w:val="24"/>
        </w:rPr>
      </w:pPr>
    </w:p>
    <w:p w:rsidR="000D59C6" w:rsidRPr="00103000" w:rsidRDefault="000D59C6" w:rsidP="000D59C6">
      <w:pPr>
        <w:ind w:firstLine="720"/>
        <w:jc w:val="both"/>
        <w:rPr>
          <w:szCs w:val="24"/>
        </w:rPr>
      </w:pPr>
    </w:p>
    <w:p w:rsidR="000D59C6" w:rsidRPr="00103000" w:rsidRDefault="000D59C6" w:rsidP="000D59C6">
      <w:pPr>
        <w:jc w:val="both"/>
        <w:rPr>
          <w:szCs w:val="24"/>
        </w:rPr>
      </w:pPr>
    </w:p>
    <w:p w:rsidR="000D59C6" w:rsidRPr="00103000" w:rsidRDefault="000D59C6" w:rsidP="000D59C6">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sectPr w:rsidR="000D59C6" w:rsidRPr="0010300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FEA" w:rsidRDefault="00F33FEA">
      <w:r>
        <w:separator/>
      </w:r>
    </w:p>
  </w:endnote>
  <w:endnote w:type="continuationSeparator" w:id="0">
    <w:p w:rsidR="00F33FEA" w:rsidRDefault="00F3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FEA" w:rsidRDefault="00F33FEA">
      <w:r>
        <w:separator/>
      </w:r>
    </w:p>
  </w:footnote>
  <w:footnote w:type="continuationSeparator" w:id="0">
    <w:p w:rsidR="00F33FEA" w:rsidRDefault="00F33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17" w:rsidRDefault="00761A17">
    <w:pPr>
      <w:pStyle w:val="Antrats"/>
      <w:rPr>
        <w:b/>
      </w:rPr>
    </w:pPr>
    <w:r>
      <w:tab/>
    </w:r>
    <w:r>
      <w:tab/>
      <w:t xml:space="preserve">   </w:t>
    </w:r>
  </w:p>
  <w:p w:rsidR="00761A17" w:rsidRDefault="00761A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F805514"/>
    <w:multiLevelType w:val="multilevel"/>
    <w:tmpl w:val="32D6AA24"/>
    <w:lvl w:ilvl="0">
      <w:start w:val="1"/>
      <w:numFmt w:val="decimal"/>
      <w:lvlText w:val="%1."/>
      <w:lvlJc w:val="left"/>
      <w:pPr>
        <w:ind w:left="360" w:hanging="360"/>
      </w:pPr>
      <w:rPr>
        <w:rFonts w:hint="default"/>
      </w:rPr>
    </w:lvl>
    <w:lvl w:ilvl="1">
      <w:start w:val="9"/>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4" w15:restartNumberingAfterBreak="0">
    <w:nsid w:val="11680856"/>
    <w:multiLevelType w:val="hybridMultilevel"/>
    <w:tmpl w:val="1F86B4B6"/>
    <w:lvl w:ilvl="0" w:tplc="057A6D2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132A6F5A"/>
    <w:multiLevelType w:val="multilevel"/>
    <w:tmpl w:val="396AEF6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7"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705E5"/>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4169C7"/>
    <w:multiLevelType w:val="hybridMultilevel"/>
    <w:tmpl w:val="EF18179A"/>
    <w:lvl w:ilvl="0" w:tplc="916C7C84">
      <w:start w:val="2"/>
      <w:numFmt w:val="decimal"/>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32C607CC"/>
    <w:multiLevelType w:val="hybridMultilevel"/>
    <w:tmpl w:val="9946A0F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6" w15:restartNumberingAfterBreak="0">
    <w:nsid w:val="5A652792"/>
    <w:multiLevelType w:val="multilevel"/>
    <w:tmpl w:val="6A9E8F8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2"/>
  </w:num>
  <w:num w:numId="5">
    <w:abstractNumId w:val="2"/>
  </w:num>
  <w:num w:numId="6">
    <w:abstractNumId w:val="7"/>
  </w:num>
  <w:num w:numId="7">
    <w:abstractNumId w:val="17"/>
  </w:num>
  <w:num w:numId="8">
    <w:abstractNumId w:val="13"/>
  </w:num>
  <w:num w:numId="9">
    <w:abstractNumId w:val="9"/>
  </w:num>
  <w:num w:numId="10">
    <w:abstractNumId w:val="18"/>
  </w:num>
  <w:num w:numId="11">
    <w:abstractNumId w:val="0"/>
  </w:num>
  <w:num w:numId="12">
    <w:abstractNumId w:val="14"/>
  </w:num>
  <w:num w:numId="13">
    <w:abstractNumId w:val="8"/>
  </w:num>
  <w:num w:numId="14">
    <w:abstractNumId w:val="5"/>
  </w:num>
  <w:num w:numId="15">
    <w:abstractNumId w:val="16"/>
  </w:num>
  <w:num w:numId="16">
    <w:abstractNumId w:val="3"/>
  </w:num>
  <w:num w:numId="17">
    <w:abstractNumId w:val="10"/>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C30"/>
    <w:rsid w:val="00017EAD"/>
    <w:rsid w:val="00022BAC"/>
    <w:rsid w:val="00043666"/>
    <w:rsid w:val="00047B75"/>
    <w:rsid w:val="00065A3B"/>
    <w:rsid w:val="0007355A"/>
    <w:rsid w:val="000B00D7"/>
    <w:rsid w:val="000C5C88"/>
    <w:rsid w:val="000D59C6"/>
    <w:rsid w:val="000E59A2"/>
    <w:rsid w:val="00103000"/>
    <w:rsid w:val="001102C3"/>
    <w:rsid w:val="001107AE"/>
    <w:rsid w:val="001333C9"/>
    <w:rsid w:val="00184B6C"/>
    <w:rsid w:val="00185A21"/>
    <w:rsid w:val="00186923"/>
    <w:rsid w:val="00193618"/>
    <w:rsid w:val="001A0DCB"/>
    <w:rsid w:val="001E4382"/>
    <w:rsid w:val="001F2929"/>
    <w:rsid w:val="002040E6"/>
    <w:rsid w:val="00231409"/>
    <w:rsid w:val="00231BE6"/>
    <w:rsid w:val="002466D9"/>
    <w:rsid w:val="002B5B9F"/>
    <w:rsid w:val="002C6571"/>
    <w:rsid w:val="002D0602"/>
    <w:rsid w:val="002D44D3"/>
    <w:rsid w:val="0030375A"/>
    <w:rsid w:val="00313EE5"/>
    <w:rsid w:val="00325084"/>
    <w:rsid w:val="00333E18"/>
    <w:rsid w:val="00345F5D"/>
    <w:rsid w:val="0035102A"/>
    <w:rsid w:val="003653DC"/>
    <w:rsid w:val="003730BC"/>
    <w:rsid w:val="003B5018"/>
    <w:rsid w:val="003D6848"/>
    <w:rsid w:val="003D6D34"/>
    <w:rsid w:val="004338F9"/>
    <w:rsid w:val="00474F10"/>
    <w:rsid w:val="00485848"/>
    <w:rsid w:val="00494510"/>
    <w:rsid w:val="00496533"/>
    <w:rsid w:val="004E0960"/>
    <w:rsid w:val="004E2CB3"/>
    <w:rsid w:val="00591345"/>
    <w:rsid w:val="005B3856"/>
    <w:rsid w:val="005D0397"/>
    <w:rsid w:val="005D372C"/>
    <w:rsid w:val="005F3703"/>
    <w:rsid w:val="005F5350"/>
    <w:rsid w:val="00616F4B"/>
    <w:rsid w:val="00622FCC"/>
    <w:rsid w:val="006315D4"/>
    <w:rsid w:val="00637C95"/>
    <w:rsid w:val="00646AC5"/>
    <w:rsid w:val="00674D03"/>
    <w:rsid w:val="006750A2"/>
    <w:rsid w:val="006A7CE4"/>
    <w:rsid w:val="006D3124"/>
    <w:rsid w:val="007009A1"/>
    <w:rsid w:val="00717F54"/>
    <w:rsid w:val="00727F24"/>
    <w:rsid w:val="00760BD5"/>
    <w:rsid w:val="00761264"/>
    <w:rsid w:val="00761A17"/>
    <w:rsid w:val="0076481B"/>
    <w:rsid w:val="007759D7"/>
    <w:rsid w:val="007852DD"/>
    <w:rsid w:val="007A25DA"/>
    <w:rsid w:val="007A3E97"/>
    <w:rsid w:val="007D5514"/>
    <w:rsid w:val="007F76B4"/>
    <w:rsid w:val="0081422A"/>
    <w:rsid w:val="00816DEC"/>
    <w:rsid w:val="00822882"/>
    <w:rsid w:val="00836AA3"/>
    <w:rsid w:val="008520E7"/>
    <w:rsid w:val="00852ACA"/>
    <w:rsid w:val="00854C19"/>
    <w:rsid w:val="00856422"/>
    <w:rsid w:val="008A6696"/>
    <w:rsid w:val="008C0229"/>
    <w:rsid w:val="008C0E8C"/>
    <w:rsid w:val="008F5A67"/>
    <w:rsid w:val="008F741A"/>
    <w:rsid w:val="009049B0"/>
    <w:rsid w:val="009073DA"/>
    <w:rsid w:val="009217F2"/>
    <w:rsid w:val="00931E2E"/>
    <w:rsid w:val="0094106B"/>
    <w:rsid w:val="00944717"/>
    <w:rsid w:val="00947A5D"/>
    <w:rsid w:val="00964982"/>
    <w:rsid w:val="009B7CD1"/>
    <w:rsid w:val="009C44F1"/>
    <w:rsid w:val="009E4719"/>
    <w:rsid w:val="00A17984"/>
    <w:rsid w:val="00A17B5F"/>
    <w:rsid w:val="00A26FAC"/>
    <w:rsid w:val="00A40BF7"/>
    <w:rsid w:val="00A42A3E"/>
    <w:rsid w:val="00A55B03"/>
    <w:rsid w:val="00A61381"/>
    <w:rsid w:val="00A9430D"/>
    <w:rsid w:val="00A95BB6"/>
    <w:rsid w:val="00A97B0F"/>
    <w:rsid w:val="00AA4A4D"/>
    <w:rsid w:val="00AB5186"/>
    <w:rsid w:val="00AB5B3F"/>
    <w:rsid w:val="00AC0EDC"/>
    <w:rsid w:val="00AD4E31"/>
    <w:rsid w:val="00B038D0"/>
    <w:rsid w:val="00B1480F"/>
    <w:rsid w:val="00B24FA3"/>
    <w:rsid w:val="00B27617"/>
    <w:rsid w:val="00B34346"/>
    <w:rsid w:val="00B502D2"/>
    <w:rsid w:val="00B63BF8"/>
    <w:rsid w:val="00B84999"/>
    <w:rsid w:val="00BC334B"/>
    <w:rsid w:val="00BF1A3F"/>
    <w:rsid w:val="00BF1A89"/>
    <w:rsid w:val="00C010E9"/>
    <w:rsid w:val="00C238A9"/>
    <w:rsid w:val="00C34A2B"/>
    <w:rsid w:val="00C56F65"/>
    <w:rsid w:val="00C6588F"/>
    <w:rsid w:val="00C733AE"/>
    <w:rsid w:val="00C775F7"/>
    <w:rsid w:val="00C9319D"/>
    <w:rsid w:val="00CC5535"/>
    <w:rsid w:val="00D04B7A"/>
    <w:rsid w:val="00D36D5C"/>
    <w:rsid w:val="00D379ED"/>
    <w:rsid w:val="00D40910"/>
    <w:rsid w:val="00D52A3C"/>
    <w:rsid w:val="00D5519C"/>
    <w:rsid w:val="00D57CD8"/>
    <w:rsid w:val="00D64C37"/>
    <w:rsid w:val="00D7418F"/>
    <w:rsid w:val="00D93938"/>
    <w:rsid w:val="00DD071C"/>
    <w:rsid w:val="00DE61CA"/>
    <w:rsid w:val="00DF677E"/>
    <w:rsid w:val="00E06F89"/>
    <w:rsid w:val="00E5140B"/>
    <w:rsid w:val="00E72AF3"/>
    <w:rsid w:val="00E90D76"/>
    <w:rsid w:val="00EA4E46"/>
    <w:rsid w:val="00EE1AA2"/>
    <w:rsid w:val="00EE39DC"/>
    <w:rsid w:val="00F0140C"/>
    <w:rsid w:val="00F14058"/>
    <w:rsid w:val="00F243A8"/>
    <w:rsid w:val="00F266B9"/>
    <w:rsid w:val="00F26935"/>
    <w:rsid w:val="00F31B12"/>
    <w:rsid w:val="00F33FEA"/>
    <w:rsid w:val="00F36E16"/>
    <w:rsid w:val="00FB5086"/>
    <w:rsid w:val="00FC3E24"/>
    <w:rsid w:val="00FD44F2"/>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2EA0F4"/>
  <w15:docId w15:val="{E9D3E905-E9B4-4B38-8D2F-AAA6BF37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88239">
      <w:bodyDiv w:val="1"/>
      <w:marLeft w:val="0"/>
      <w:marRight w:val="0"/>
      <w:marTop w:val="0"/>
      <w:marBottom w:val="0"/>
      <w:divBdr>
        <w:top w:val="none" w:sz="0" w:space="0" w:color="auto"/>
        <w:left w:val="none" w:sz="0" w:space="0" w:color="auto"/>
        <w:bottom w:val="none" w:sz="0" w:space="0" w:color="auto"/>
        <w:right w:val="none" w:sz="0" w:space="0" w:color="auto"/>
      </w:divBdr>
    </w:div>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51414714">
      <w:bodyDiv w:val="1"/>
      <w:marLeft w:val="0"/>
      <w:marRight w:val="0"/>
      <w:marTop w:val="0"/>
      <w:marBottom w:val="0"/>
      <w:divBdr>
        <w:top w:val="none" w:sz="0" w:space="0" w:color="auto"/>
        <w:left w:val="none" w:sz="0" w:space="0" w:color="auto"/>
        <w:bottom w:val="none" w:sz="0" w:space="0" w:color="auto"/>
        <w:right w:val="none" w:sz="0" w:space="0" w:color="auto"/>
      </w:divBdr>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450443029">
      <w:bodyDiv w:val="1"/>
      <w:marLeft w:val="0"/>
      <w:marRight w:val="0"/>
      <w:marTop w:val="0"/>
      <w:marBottom w:val="0"/>
      <w:divBdr>
        <w:top w:val="none" w:sz="0" w:space="0" w:color="auto"/>
        <w:left w:val="none" w:sz="0" w:space="0" w:color="auto"/>
        <w:bottom w:val="none" w:sz="0" w:space="0" w:color="auto"/>
        <w:right w:val="none" w:sz="0" w:space="0" w:color="auto"/>
      </w:divBdr>
    </w:div>
    <w:div w:id="539516849">
      <w:bodyDiv w:val="1"/>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674654335">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982386294">
      <w:bodyDiv w:val="1"/>
      <w:marLeft w:val="0"/>
      <w:marRight w:val="0"/>
      <w:marTop w:val="0"/>
      <w:marBottom w:val="0"/>
      <w:divBdr>
        <w:top w:val="none" w:sz="0" w:space="0" w:color="auto"/>
        <w:left w:val="none" w:sz="0" w:space="0" w:color="auto"/>
        <w:bottom w:val="none" w:sz="0" w:space="0" w:color="auto"/>
        <w:right w:val="none" w:sz="0" w:space="0" w:color="auto"/>
      </w:divBdr>
      <w:divsChild>
        <w:div w:id="1957330300">
          <w:marLeft w:val="0"/>
          <w:marRight w:val="0"/>
          <w:marTop w:val="0"/>
          <w:marBottom w:val="0"/>
          <w:divBdr>
            <w:top w:val="none" w:sz="0" w:space="0" w:color="auto"/>
            <w:left w:val="none" w:sz="0" w:space="0" w:color="auto"/>
            <w:bottom w:val="none" w:sz="0" w:space="0" w:color="auto"/>
            <w:right w:val="none" w:sz="0" w:space="0" w:color="auto"/>
          </w:divBdr>
        </w:div>
        <w:div w:id="1017460151">
          <w:marLeft w:val="0"/>
          <w:marRight w:val="0"/>
          <w:marTop w:val="0"/>
          <w:marBottom w:val="0"/>
          <w:divBdr>
            <w:top w:val="none" w:sz="0" w:space="0" w:color="auto"/>
            <w:left w:val="none" w:sz="0" w:space="0" w:color="auto"/>
            <w:bottom w:val="none" w:sz="0" w:space="0" w:color="auto"/>
            <w:right w:val="none" w:sz="0" w:space="0" w:color="auto"/>
          </w:divBdr>
        </w:div>
        <w:div w:id="1135442133">
          <w:marLeft w:val="0"/>
          <w:marRight w:val="0"/>
          <w:marTop w:val="0"/>
          <w:marBottom w:val="0"/>
          <w:divBdr>
            <w:top w:val="none" w:sz="0" w:space="0" w:color="auto"/>
            <w:left w:val="none" w:sz="0" w:space="0" w:color="auto"/>
            <w:bottom w:val="none" w:sz="0" w:space="0" w:color="auto"/>
            <w:right w:val="none" w:sz="0" w:space="0" w:color="auto"/>
          </w:divBdr>
        </w:div>
      </w:divsChild>
    </w:div>
    <w:div w:id="987632721">
      <w:bodyDiv w:val="1"/>
      <w:marLeft w:val="0"/>
      <w:marRight w:val="0"/>
      <w:marTop w:val="0"/>
      <w:marBottom w:val="0"/>
      <w:divBdr>
        <w:top w:val="none" w:sz="0" w:space="0" w:color="auto"/>
        <w:left w:val="none" w:sz="0" w:space="0" w:color="auto"/>
        <w:bottom w:val="none" w:sz="0" w:space="0" w:color="auto"/>
        <w:right w:val="none" w:sz="0" w:space="0" w:color="auto"/>
      </w:divBdr>
    </w:div>
    <w:div w:id="1196388303">
      <w:bodyDiv w:val="1"/>
      <w:marLeft w:val="0"/>
      <w:marRight w:val="0"/>
      <w:marTop w:val="0"/>
      <w:marBottom w:val="0"/>
      <w:divBdr>
        <w:top w:val="none" w:sz="0" w:space="0" w:color="auto"/>
        <w:left w:val="none" w:sz="0" w:space="0" w:color="auto"/>
        <w:bottom w:val="none" w:sz="0" w:space="0" w:color="auto"/>
        <w:right w:val="none" w:sz="0" w:space="0" w:color="auto"/>
      </w:divBdr>
      <w:divsChild>
        <w:div w:id="1799643615">
          <w:marLeft w:val="0"/>
          <w:marRight w:val="0"/>
          <w:marTop w:val="0"/>
          <w:marBottom w:val="0"/>
          <w:divBdr>
            <w:top w:val="none" w:sz="0" w:space="0" w:color="auto"/>
            <w:left w:val="none" w:sz="0" w:space="0" w:color="auto"/>
            <w:bottom w:val="none" w:sz="0" w:space="0" w:color="auto"/>
            <w:right w:val="none" w:sz="0" w:space="0" w:color="auto"/>
          </w:divBdr>
          <w:divsChild>
            <w:div w:id="80106024">
              <w:marLeft w:val="0"/>
              <w:marRight w:val="0"/>
              <w:marTop w:val="0"/>
              <w:marBottom w:val="0"/>
              <w:divBdr>
                <w:top w:val="none" w:sz="0" w:space="0" w:color="auto"/>
                <w:left w:val="none" w:sz="0" w:space="0" w:color="auto"/>
                <w:bottom w:val="none" w:sz="0" w:space="0" w:color="auto"/>
                <w:right w:val="none" w:sz="0" w:space="0" w:color="auto"/>
              </w:divBdr>
              <w:divsChild>
                <w:div w:id="119160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0362">
          <w:marLeft w:val="0"/>
          <w:marRight w:val="0"/>
          <w:marTop w:val="0"/>
          <w:marBottom w:val="0"/>
          <w:divBdr>
            <w:top w:val="none" w:sz="0" w:space="0" w:color="auto"/>
            <w:left w:val="none" w:sz="0" w:space="0" w:color="auto"/>
            <w:bottom w:val="none" w:sz="0" w:space="0" w:color="auto"/>
            <w:right w:val="none" w:sz="0" w:space="0" w:color="auto"/>
          </w:divBdr>
          <w:divsChild>
            <w:div w:id="328020560">
              <w:marLeft w:val="0"/>
              <w:marRight w:val="0"/>
              <w:marTop w:val="0"/>
              <w:marBottom w:val="0"/>
              <w:divBdr>
                <w:top w:val="none" w:sz="0" w:space="0" w:color="auto"/>
                <w:left w:val="none" w:sz="0" w:space="0" w:color="auto"/>
                <w:bottom w:val="none" w:sz="0" w:space="0" w:color="auto"/>
                <w:right w:val="none" w:sz="0" w:space="0" w:color="auto"/>
              </w:divBdr>
              <w:divsChild>
                <w:div w:id="12701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8912">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 w:id="1863739351">
      <w:bodyDiv w:val="1"/>
      <w:marLeft w:val="0"/>
      <w:marRight w:val="0"/>
      <w:marTop w:val="0"/>
      <w:marBottom w:val="0"/>
      <w:divBdr>
        <w:top w:val="none" w:sz="0" w:space="0" w:color="auto"/>
        <w:left w:val="none" w:sz="0" w:space="0" w:color="auto"/>
        <w:bottom w:val="none" w:sz="0" w:space="0" w:color="auto"/>
        <w:right w:val="none" w:sz="0" w:space="0" w:color="auto"/>
      </w:divBdr>
    </w:div>
    <w:div w:id="18732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5953</Characters>
  <Application>Microsoft Office Word</Application>
  <DocSecurity>0</DocSecurity>
  <Lines>49</Lines>
  <Paragraphs>13</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2018-03-29T12:30:00Z</cp:lastPrinted>
  <dcterms:created xsi:type="dcterms:W3CDTF">2019-05-14T08:48:00Z</dcterms:created>
  <dcterms:modified xsi:type="dcterms:W3CDTF">2019-05-15T06:18:00Z</dcterms:modified>
</cp:coreProperties>
</file>