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Pr="00FF1894" w:rsidRDefault="00D22E63">
      <w:r w:rsidRPr="00FF1894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190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6F2F1C" w:rsidRDefault="008A4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reg. Nr. T-</w:t>
                            </w:r>
                            <w:r w:rsidR="00F41FF3">
                              <w:rPr>
                                <w:b/>
                              </w:rPr>
                              <w:t>219</w:t>
                            </w:r>
                          </w:p>
                          <w:p w:rsidR="008A4D56" w:rsidRDefault="008A4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6C3850">
                              <w:rPr>
                                <w:b/>
                              </w:rPr>
                              <w:t>22.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6F2F1C" w:rsidRDefault="008A4D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reg. Nr. T-</w:t>
                      </w:r>
                      <w:r w:rsidR="00F41FF3">
                        <w:rPr>
                          <w:b/>
                        </w:rPr>
                        <w:t>219</w:t>
                      </w:r>
                    </w:p>
                    <w:p w:rsidR="008A4D56" w:rsidRDefault="008A4D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6C3850">
                        <w:rPr>
                          <w:b/>
                        </w:rPr>
                        <w:t>22.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Pr="00FF1894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 w:rsidRPr="00FF1894">
        <w:rPr>
          <w:b/>
          <w:bCs/>
          <w:caps/>
          <w:sz w:val="26"/>
        </w:rPr>
        <w:t>Pasvalio rajono savivaldybės taryba</w:t>
      </w:r>
      <w:bookmarkEnd w:id="2"/>
    </w:p>
    <w:p w:rsidR="000B1E37" w:rsidRPr="00FF1894" w:rsidRDefault="000B1E37"/>
    <w:p w:rsidR="00120385" w:rsidRPr="00FF1894" w:rsidRDefault="000B1E37" w:rsidP="00120385">
      <w:pPr>
        <w:jc w:val="center"/>
        <w:rPr>
          <w:b/>
          <w:caps/>
        </w:rPr>
      </w:pPr>
      <w:bookmarkStart w:id="3" w:name="Forma"/>
      <w:r w:rsidRPr="00FF1894">
        <w:rPr>
          <w:b/>
          <w:caps/>
        </w:rPr>
        <w:t>Sprendimas</w:t>
      </w:r>
      <w:bookmarkEnd w:id="3"/>
    </w:p>
    <w:p w:rsidR="00F47FB4" w:rsidRPr="00FF1894" w:rsidRDefault="000B1E37" w:rsidP="00F47FB4">
      <w:pPr>
        <w:jc w:val="center"/>
        <w:rPr>
          <w:b/>
          <w:caps/>
        </w:rPr>
      </w:pPr>
      <w:bookmarkStart w:id="4" w:name="Pavadinimas"/>
      <w:r w:rsidRPr="00FF1894">
        <w:rPr>
          <w:b/>
          <w:caps/>
        </w:rPr>
        <w:t>Dėl</w:t>
      </w:r>
      <w:r w:rsidR="00F47FB4" w:rsidRPr="00FF1894">
        <w:rPr>
          <w:b/>
          <w:caps/>
        </w:rPr>
        <w:t xml:space="preserve"> </w:t>
      </w:r>
      <w:r w:rsidR="00C006BA">
        <w:rPr>
          <w:rStyle w:val="antr"/>
        </w:rPr>
        <w:t>pasvalio rajono savivaldybės tarybos 2017 m. rugpjūčio 30 d. sprendimo Nr. t1-170 „Dėl pasvalio rajono savivaldybės seniūnaičių sueigos nuostatų patvirtinimo“ pakeitimo</w:t>
      </w:r>
    </w:p>
    <w:bookmarkEnd w:id="4"/>
    <w:p w:rsidR="000B1E37" w:rsidRPr="00FF1894" w:rsidRDefault="000B1E37" w:rsidP="00243DFF"/>
    <w:p w:rsidR="000B1E37" w:rsidRPr="00FF1894" w:rsidRDefault="00243DFF" w:rsidP="0014297C">
      <w:pPr>
        <w:jc w:val="center"/>
      </w:pPr>
      <w:bookmarkStart w:id="5" w:name="Data"/>
      <w:r w:rsidRPr="00FF1894">
        <w:t>201</w:t>
      </w:r>
      <w:r w:rsidR="00020C10" w:rsidRPr="00FF1894">
        <w:t>9</w:t>
      </w:r>
      <w:r w:rsidR="000B1E37" w:rsidRPr="00FF1894">
        <w:t xml:space="preserve"> m. </w:t>
      </w:r>
      <w:r w:rsidR="00C006BA">
        <w:t xml:space="preserve">lapkričio   </w:t>
      </w:r>
      <w:r w:rsidR="00F47FB4" w:rsidRPr="00FF1894">
        <w:t xml:space="preserve"> </w:t>
      </w:r>
      <w:r w:rsidR="000B1E37" w:rsidRPr="00FF1894">
        <w:t xml:space="preserve">  d.</w:t>
      </w:r>
      <w:r w:rsidRPr="00FF1894">
        <w:t xml:space="preserve"> </w:t>
      </w:r>
      <w:r w:rsidR="000B1E37" w:rsidRPr="00FF1894">
        <w:t xml:space="preserve"> </w:t>
      </w:r>
      <w:bookmarkEnd w:id="5"/>
      <w:r w:rsidR="000B1E37" w:rsidRPr="00FF1894">
        <w:t xml:space="preserve">Nr. </w:t>
      </w:r>
      <w:bookmarkStart w:id="6" w:name="Nr"/>
      <w:r w:rsidR="000B1E37" w:rsidRPr="00FF1894">
        <w:t>T1-</w:t>
      </w:r>
    </w:p>
    <w:bookmarkEnd w:id="6"/>
    <w:p w:rsidR="000B1E37" w:rsidRPr="00FF1894" w:rsidRDefault="000B1E37" w:rsidP="0014297C">
      <w:pPr>
        <w:jc w:val="center"/>
      </w:pPr>
      <w:r w:rsidRPr="00FF1894">
        <w:t>Pasvalys</w:t>
      </w:r>
    </w:p>
    <w:p w:rsidR="000B1E37" w:rsidRPr="00FF1894" w:rsidRDefault="000B1E37">
      <w:pPr>
        <w:pStyle w:val="Antrats"/>
        <w:tabs>
          <w:tab w:val="clear" w:pos="4153"/>
          <w:tab w:val="clear" w:pos="8306"/>
        </w:tabs>
      </w:pPr>
    </w:p>
    <w:p w:rsidR="000B1E37" w:rsidRPr="00FF1894" w:rsidRDefault="000B1E37">
      <w:pPr>
        <w:pStyle w:val="Antrats"/>
        <w:tabs>
          <w:tab w:val="clear" w:pos="4153"/>
          <w:tab w:val="clear" w:pos="8306"/>
        </w:tabs>
      </w:pPr>
    </w:p>
    <w:p w:rsidR="000B1E37" w:rsidRPr="00FF1894" w:rsidRDefault="000B1E37">
      <w:pPr>
        <w:pStyle w:val="Antrats"/>
        <w:tabs>
          <w:tab w:val="clear" w:pos="4153"/>
          <w:tab w:val="clear" w:pos="8306"/>
        </w:tabs>
        <w:sectPr w:rsidR="000B1E37" w:rsidRPr="00FF1894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F47FB4" w:rsidRPr="00FF1894" w:rsidRDefault="00F47FB4" w:rsidP="0003561E">
      <w:pPr>
        <w:pStyle w:val="Antrats"/>
        <w:ind w:firstLine="660"/>
        <w:jc w:val="both"/>
        <w:rPr>
          <w:szCs w:val="24"/>
        </w:rPr>
      </w:pPr>
      <w:r w:rsidRPr="00FF1894">
        <w:rPr>
          <w:color w:val="000000"/>
          <w:spacing w:val="2"/>
          <w:szCs w:val="24"/>
        </w:rPr>
        <w:t>Vadovaudamasi Lietuvos Respublikos vietos savivaldos</w:t>
      </w:r>
      <w:r w:rsidR="001D1308">
        <w:rPr>
          <w:szCs w:val="24"/>
        </w:rPr>
        <w:t xml:space="preserve"> įstatymo </w:t>
      </w:r>
      <w:r w:rsidR="00C006BA">
        <w:rPr>
          <w:szCs w:val="24"/>
        </w:rPr>
        <w:t>18 straipsnio 1 dalimi</w:t>
      </w:r>
      <w:r w:rsidR="00892B13">
        <w:rPr>
          <w:szCs w:val="24"/>
        </w:rPr>
        <w:t>,</w:t>
      </w:r>
      <w:r w:rsidR="00506EB9" w:rsidRPr="00FF1894">
        <w:rPr>
          <w:szCs w:val="24"/>
        </w:rPr>
        <w:t xml:space="preserve"> </w:t>
      </w:r>
      <w:r w:rsidRPr="00FF1894">
        <w:rPr>
          <w:color w:val="000000"/>
          <w:szCs w:val="24"/>
        </w:rPr>
        <w:t>Pasvalio rajono savivaldybės taryba</w:t>
      </w:r>
      <w:r w:rsidRPr="00FF1894">
        <w:rPr>
          <w:color w:val="000000"/>
        </w:rPr>
        <w:t xml:space="preserve"> </w:t>
      </w:r>
      <w:r w:rsidRPr="00FF1894">
        <w:rPr>
          <w:color w:val="000000"/>
          <w:spacing w:val="44"/>
        </w:rPr>
        <w:t>nusprendžia</w:t>
      </w:r>
    </w:p>
    <w:p w:rsidR="00C006BA" w:rsidRDefault="00C006BA" w:rsidP="00917D09">
      <w:pPr>
        <w:pStyle w:val="Antrats"/>
        <w:tabs>
          <w:tab w:val="clear" w:pos="4153"/>
          <w:tab w:val="center" w:pos="993"/>
        </w:tabs>
        <w:ind w:firstLine="709"/>
        <w:jc w:val="both"/>
        <w:rPr>
          <w:szCs w:val="24"/>
        </w:rPr>
      </w:pPr>
      <w:r>
        <w:rPr>
          <w:szCs w:val="24"/>
        </w:rPr>
        <w:t>pakeisti Pasvalio rajono savivaldybės seniūnaičių sueigos nuostatus, patvirtintus Pasvalio rajono savivaldybės tarybos 2017 m. rugpjūčio 30 d. sprendimu Nr. T1-170 „Dėl Pasvalio rajono savivaldybės seniūnaičių sueigos nuostatų patvirtinimo“ (toliau – Nuostatai):</w:t>
      </w:r>
    </w:p>
    <w:p w:rsidR="00C006BA" w:rsidRDefault="00C006BA" w:rsidP="00C006BA">
      <w:pPr>
        <w:pStyle w:val="Antrats"/>
        <w:numPr>
          <w:ilvl w:val="0"/>
          <w:numId w:val="5"/>
        </w:numPr>
        <w:tabs>
          <w:tab w:val="clear" w:pos="4153"/>
          <w:tab w:val="center" w:pos="993"/>
        </w:tabs>
        <w:jc w:val="both"/>
        <w:rPr>
          <w:szCs w:val="24"/>
        </w:rPr>
      </w:pPr>
      <w:r>
        <w:rPr>
          <w:szCs w:val="24"/>
        </w:rPr>
        <w:t>pakeisti Nuostatų 31 punktą ir jį išdėstyti taip:</w:t>
      </w:r>
    </w:p>
    <w:p w:rsidR="00C006BA" w:rsidRDefault="00C006BA" w:rsidP="00C006BA">
      <w:pPr>
        <w:pStyle w:val="Antrats"/>
        <w:tabs>
          <w:tab w:val="clear" w:pos="4153"/>
          <w:tab w:val="center" w:pos="993"/>
        </w:tabs>
        <w:ind w:firstLine="709"/>
        <w:jc w:val="both"/>
        <w:rPr>
          <w:color w:val="000000"/>
        </w:rPr>
      </w:pPr>
      <w:r>
        <w:rPr>
          <w:szCs w:val="24"/>
        </w:rPr>
        <w:t xml:space="preserve">„31. </w:t>
      </w:r>
      <w:r w:rsidRPr="00C006BA">
        <w:rPr>
          <w:b/>
          <w:bCs/>
          <w:szCs w:val="24"/>
        </w:rPr>
        <w:t xml:space="preserve">Išplėstinė seniūnaičių sueiga </w:t>
      </w:r>
      <w:r w:rsidRPr="00C006BA">
        <w:rPr>
          <w:b/>
          <w:bCs/>
          <w:color w:val="000000"/>
        </w:rPr>
        <w:t>(toliau – Išplėstinė sueiga)</w:t>
      </w:r>
      <w:r>
        <w:rPr>
          <w:color w:val="000000"/>
        </w:rPr>
        <w:t xml:space="preserve"> </w:t>
      </w:r>
      <w:r w:rsidRPr="00C006BA">
        <w:rPr>
          <w:b/>
          <w:bCs/>
          <w:szCs w:val="24"/>
        </w:rPr>
        <w:t>renkasi savo iniciatyva arba seniūno kvietimu.</w:t>
      </w:r>
      <w:r>
        <w:rPr>
          <w:b/>
          <w:bCs/>
          <w:szCs w:val="24"/>
        </w:rPr>
        <w:t xml:space="preserve"> </w:t>
      </w:r>
      <w:r>
        <w:rPr>
          <w:color w:val="000000"/>
        </w:rPr>
        <w:t xml:space="preserve">Išplėstinę </w:t>
      </w:r>
      <w:r w:rsidRPr="00C006BA">
        <w:rPr>
          <w:strike/>
          <w:color w:val="000000"/>
        </w:rPr>
        <w:t>seniūnaičių</w:t>
      </w:r>
      <w:r>
        <w:rPr>
          <w:color w:val="000000"/>
        </w:rPr>
        <w:t xml:space="preserve"> sueigą </w:t>
      </w:r>
      <w:r w:rsidRPr="00C006BA">
        <w:rPr>
          <w:strike/>
          <w:color w:val="000000"/>
        </w:rPr>
        <w:t>(toliau – Išplėstinė sueiga)</w:t>
      </w:r>
      <w:r>
        <w:rPr>
          <w:color w:val="000000"/>
        </w:rPr>
        <w:t xml:space="preserve"> organizuoja seniūnas </w:t>
      </w:r>
      <w:r w:rsidRPr="001F5D0D">
        <w:rPr>
          <w:strike/>
          <w:color w:val="000000"/>
        </w:rPr>
        <w:t>savo, seniūnaičio (-ių) arba seniūnijos aptarnaujamoje teritorijoje veikiančių bendruomeninių organizacijų iniciatyva</w:t>
      </w:r>
      <w:r>
        <w:rPr>
          <w:color w:val="000000"/>
        </w:rPr>
        <w:t>.“</w:t>
      </w:r>
    </w:p>
    <w:p w:rsidR="00C006BA" w:rsidRDefault="00C006BA" w:rsidP="00C006BA">
      <w:pPr>
        <w:pStyle w:val="Antrats"/>
        <w:numPr>
          <w:ilvl w:val="0"/>
          <w:numId w:val="5"/>
        </w:numPr>
        <w:tabs>
          <w:tab w:val="clear" w:pos="4153"/>
          <w:tab w:val="center" w:pos="993"/>
        </w:tabs>
        <w:jc w:val="both"/>
        <w:rPr>
          <w:szCs w:val="24"/>
        </w:rPr>
      </w:pPr>
      <w:r>
        <w:rPr>
          <w:szCs w:val="24"/>
        </w:rPr>
        <w:t>pakeisti Nuostatų 50 punktą ir jį išdėstyti taip:</w:t>
      </w:r>
    </w:p>
    <w:p w:rsidR="00C006BA" w:rsidRDefault="00C006BA" w:rsidP="001F5D0D">
      <w:pPr>
        <w:ind w:firstLine="709"/>
        <w:jc w:val="both"/>
        <w:rPr>
          <w:szCs w:val="24"/>
          <w:lang w:eastAsia="lt-LT"/>
        </w:rPr>
      </w:pPr>
      <w:r>
        <w:rPr>
          <w:szCs w:val="24"/>
        </w:rPr>
        <w:t xml:space="preserve">„50. </w:t>
      </w:r>
      <w:r w:rsidRPr="00C006BA">
        <w:rPr>
          <w:szCs w:val="24"/>
          <w:lang w:eastAsia="lt-LT"/>
        </w:rPr>
        <w:t>Sueigos, Išplėstinės sueigos sprendimai yra rekomendacinio pobūdžio, tačiau atitinkama Savivaldybės institucija privalo juos įvertinti</w:t>
      </w:r>
      <w:r>
        <w:rPr>
          <w:szCs w:val="24"/>
          <w:lang w:eastAsia="lt-LT"/>
        </w:rPr>
        <w:t xml:space="preserve"> </w:t>
      </w:r>
      <w:r w:rsidRPr="001F5D0D">
        <w:rPr>
          <w:b/>
          <w:bCs/>
          <w:szCs w:val="24"/>
          <w:lang w:eastAsia="lt-LT"/>
        </w:rPr>
        <w:t>Lietuvos Respublikos vietos savivaldos įstatym</w:t>
      </w:r>
      <w:r w:rsidR="001A3946">
        <w:rPr>
          <w:b/>
          <w:bCs/>
          <w:szCs w:val="24"/>
          <w:lang w:eastAsia="lt-LT"/>
        </w:rPr>
        <w:t xml:space="preserve">o </w:t>
      </w:r>
      <w:r w:rsidR="00F8171A">
        <w:rPr>
          <w:b/>
          <w:bCs/>
          <w:szCs w:val="24"/>
          <w:lang w:eastAsia="lt-LT"/>
        </w:rPr>
        <w:t xml:space="preserve">ir </w:t>
      </w:r>
      <w:r w:rsidR="004476A5">
        <w:rPr>
          <w:b/>
          <w:bCs/>
          <w:szCs w:val="24"/>
        </w:rPr>
        <w:t>S</w:t>
      </w:r>
      <w:r w:rsidRPr="001F5D0D">
        <w:rPr>
          <w:b/>
          <w:bCs/>
          <w:szCs w:val="24"/>
        </w:rPr>
        <w:t>avivaldybės tarybos veiklos reglament</w:t>
      </w:r>
      <w:r w:rsidR="00560095">
        <w:rPr>
          <w:b/>
          <w:bCs/>
          <w:szCs w:val="24"/>
        </w:rPr>
        <w:t xml:space="preserve">o </w:t>
      </w:r>
      <w:r w:rsidR="00F8171A">
        <w:rPr>
          <w:b/>
          <w:bCs/>
          <w:szCs w:val="24"/>
        </w:rPr>
        <w:t xml:space="preserve">nustatyta </w:t>
      </w:r>
      <w:r w:rsidR="00F8171A">
        <w:rPr>
          <w:b/>
          <w:bCs/>
          <w:szCs w:val="24"/>
          <w:lang w:eastAsia="lt-LT"/>
        </w:rPr>
        <w:t>tvarka bei terminais</w:t>
      </w:r>
      <w:r w:rsidR="001F5D0D">
        <w:rPr>
          <w:b/>
          <w:bCs/>
          <w:szCs w:val="24"/>
          <w:lang w:eastAsia="lt-LT"/>
        </w:rPr>
        <w:t>.</w:t>
      </w:r>
    </w:p>
    <w:p w:rsidR="00C006BA" w:rsidRPr="00C006BA" w:rsidRDefault="00C006BA" w:rsidP="00C006BA">
      <w:pPr>
        <w:ind w:firstLine="851"/>
        <w:jc w:val="both"/>
        <w:rPr>
          <w:strike/>
          <w:szCs w:val="24"/>
          <w:lang w:val="en-US" w:eastAsia="lt-LT"/>
        </w:rPr>
      </w:pPr>
      <w:bookmarkStart w:id="7" w:name="part_768668a34f624e0fb748c6fa2bdd74ab"/>
      <w:bookmarkEnd w:id="7"/>
      <w:r w:rsidRPr="00C006BA">
        <w:rPr>
          <w:strike/>
          <w:szCs w:val="24"/>
          <w:lang w:eastAsia="lt-LT"/>
        </w:rPr>
        <w:t xml:space="preserve">50.1. jeigu sueigos sprendimo vertinimas yra Savivaldybės tarybos kompetencija, jis vertinamas ir sprendimas priimamas artimiausiame tarybos posėdyje; </w:t>
      </w:r>
    </w:p>
    <w:p w:rsidR="00C006BA" w:rsidRDefault="00C006BA" w:rsidP="00C006BA">
      <w:pPr>
        <w:ind w:firstLine="851"/>
        <w:jc w:val="both"/>
        <w:rPr>
          <w:szCs w:val="24"/>
          <w:lang w:eastAsia="lt-LT"/>
        </w:rPr>
      </w:pPr>
      <w:bookmarkStart w:id="8" w:name="part_0ef8242d34da463c9a6d5314b2d98cad"/>
      <w:bookmarkEnd w:id="8"/>
      <w:r w:rsidRPr="00C006BA">
        <w:rPr>
          <w:strike/>
          <w:szCs w:val="24"/>
          <w:lang w:eastAsia="lt-LT"/>
        </w:rPr>
        <w:t>50.2. jeigu sueigos sprendimo vertinimas yra Savivaldybės administracijos direktoriaus kompetencija, Administracijos direktorius priima dėl jų sprendimą ne vėliau kaip per 20 darbo dienų nuo Sueigos ar Išplėstinės sueigos sprendimo gavimo.</w:t>
      </w:r>
      <w:r w:rsidR="001F5D0D" w:rsidRPr="001F5D0D">
        <w:rPr>
          <w:szCs w:val="24"/>
          <w:lang w:eastAsia="lt-LT"/>
        </w:rPr>
        <w:t>“</w:t>
      </w:r>
    </w:p>
    <w:p w:rsidR="001F5D0D" w:rsidRDefault="001F5D0D" w:rsidP="00C006BA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 pakeisti Nuostatų 51 punktą ir jį išdėstyti taip:</w:t>
      </w:r>
    </w:p>
    <w:p w:rsidR="001F5D0D" w:rsidRPr="001F5D0D" w:rsidRDefault="001F5D0D" w:rsidP="00C006BA">
      <w:pPr>
        <w:ind w:firstLine="851"/>
        <w:jc w:val="both"/>
        <w:rPr>
          <w:strike/>
          <w:szCs w:val="24"/>
          <w:lang w:val="en-US" w:eastAsia="lt-LT"/>
        </w:rPr>
      </w:pPr>
      <w:r>
        <w:rPr>
          <w:szCs w:val="24"/>
          <w:lang w:eastAsia="lt-LT"/>
        </w:rPr>
        <w:t xml:space="preserve">„51. </w:t>
      </w:r>
      <w:r>
        <w:t xml:space="preserve">Atitinkamų Savivaldybės institucijų sprendimai dėl sueigų sprendimų, nurodytų Nuostatų </w:t>
      </w:r>
      <w:r w:rsidRPr="001F5D0D">
        <w:rPr>
          <w:strike/>
        </w:rPr>
        <w:t>50.1-50.2</w:t>
      </w:r>
      <w:r>
        <w:t xml:space="preserve"> </w:t>
      </w:r>
      <w:r>
        <w:rPr>
          <w:b/>
          <w:bCs/>
        </w:rPr>
        <w:t xml:space="preserve">50 </w:t>
      </w:r>
      <w:r w:rsidRPr="00667DD5">
        <w:rPr>
          <w:strike/>
        </w:rPr>
        <w:t>punktuose</w:t>
      </w:r>
      <w:r w:rsidR="00667DD5" w:rsidRPr="00667DD5">
        <w:t xml:space="preserve"> </w:t>
      </w:r>
      <w:r w:rsidR="00667DD5" w:rsidRPr="00667DD5">
        <w:rPr>
          <w:b/>
          <w:bCs/>
        </w:rPr>
        <w:t>punkte</w:t>
      </w:r>
      <w:r>
        <w:t>, turi būti paskelbti Savivaldybės interneto svetainėje ir atitinkamų seniūnijų skelbimų lentose. Savivaldybės institucijos priimtuose sprendimuose turi nurodyti sprendimų priėmimo motyvus.“</w:t>
      </w:r>
    </w:p>
    <w:p w:rsidR="00506EB9" w:rsidRPr="00FF1894" w:rsidRDefault="00506EB9" w:rsidP="00917D09">
      <w:pPr>
        <w:pStyle w:val="Antrats"/>
        <w:tabs>
          <w:tab w:val="clear" w:pos="4153"/>
          <w:tab w:val="center" w:pos="993"/>
        </w:tabs>
        <w:ind w:firstLine="709"/>
        <w:jc w:val="both"/>
        <w:rPr>
          <w:b/>
        </w:rPr>
      </w:pPr>
      <w:r w:rsidRPr="00FF1894">
        <w:rPr>
          <w:color w:val="000000"/>
        </w:rPr>
        <w:t>Šis sprendimas</w:t>
      </w:r>
      <w:r w:rsidR="007474B2" w:rsidRPr="00FF1894">
        <w:rPr>
          <w:rStyle w:val="Grietas"/>
          <w:b w:val="0"/>
          <w:color w:val="000000"/>
        </w:rPr>
        <w:t xml:space="preserve">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0B1E37" w:rsidRPr="00FF1894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Pr="00FF1894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Pr="00FF1894" w:rsidRDefault="00292D66">
      <w:pPr>
        <w:pStyle w:val="Antrats"/>
        <w:tabs>
          <w:tab w:val="clear" w:pos="4153"/>
          <w:tab w:val="clear" w:pos="8306"/>
        </w:tabs>
        <w:jc w:val="both"/>
      </w:pPr>
      <w:r w:rsidRPr="00FF1894">
        <w:t xml:space="preserve">Savivaldybės meras </w:t>
      </w:r>
      <w:r w:rsidRPr="00FF1894">
        <w:tab/>
      </w:r>
      <w:r w:rsidRPr="00FF1894">
        <w:tab/>
      </w:r>
      <w:r w:rsidRPr="00FF1894">
        <w:tab/>
      </w:r>
      <w:r w:rsidRPr="00FF1894">
        <w:tab/>
      </w:r>
      <w:r w:rsidRPr="00FF1894">
        <w:tab/>
      </w:r>
      <w:r w:rsidRPr="00FF1894">
        <w:tab/>
      </w:r>
    </w:p>
    <w:p w:rsidR="000B1E37" w:rsidRPr="00FF1894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F06F0E" w:rsidRDefault="00F06F0E" w:rsidP="00F06F0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F06F0E" w:rsidRDefault="00F44AFF" w:rsidP="00F06F0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Juridinio ir personalo skyriaus vyr. specialistė</w:t>
      </w:r>
    </w:p>
    <w:p w:rsidR="00F06F0E" w:rsidRDefault="00F44AFF" w:rsidP="00F06F0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Viktorija Klingienė</w:t>
      </w:r>
    </w:p>
    <w:p w:rsidR="00F06F0E" w:rsidRDefault="00F06F0E" w:rsidP="00F06F0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2019-</w:t>
      </w:r>
      <w:r w:rsidR="00F44AFF">
        <w:rPr>
          <w:sz w:val="22"/>
          <w:szCs w:val="22"/>
        </w:rPr>
        <w:t>10</w:t>
      </w:r>
      <w:r>
        <w:rPr>
          <w:sz w:val="22"/>
          <w:szCs w:val="22"/>
        </w:rPr>
        <w:t>-</w:t>
      </w:r>
      <w:r w:rsidR="00F44AFF">
        <w:rPr>
          <w:sz w:val="22"/>
          <w:szCs w:val="22"/>
        </w:rPr>
        <w:t>29</w:t>
      </w:r>
    </w:p>
    <w:p w:rsidR="00F06F0E" w:rsidRDefault="00F06F0E" w:rsidP="00F06F0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E91836">
        <w:rPr>
          <w:sz w:val="22"/>
          <w:szCs w:val="22"/>
        </w:rPr>
        <w:t>236</w:t>
      </w:r>
    </w:p>
    <w:p w:rsidR="000B1E37" w:rsidRPr="00FF1894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Pr="00FF1894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Pr="00FF1894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006BA" w:rsidRDefault="00C006B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47FB4" w:rsidRPr="00FF1894" w:rsidRDefault="00F47FB4" w:rsidP="00F47FB4">
      <w:r w:rsidRPr="00FF1894">
        <w:lastRenderedPageBreak/>
        <w:t>Pasvalio rajono savivaldybės tarybai</w:t>
      </w:r>
    </w:p>
    <w:p w:rsidR="00F47FB4" w:rsidRPr="00FF1894" w:rsidRDefault="00F47FB4" w:rsidP="00F47FB4">
      <w:pPr>
        <w:rPr>
          <w:sz w:val="22"/>
        </w:rPr>
      </w:pPr>
    </w:p>
    <w:p w:rsidR="00F47FB4" w:rsidRPr="00FF1894" w:rsidRDefault="00F47FB4" w:rsidP="00F47FB4">
      <w:pPr>
        <w:jc w:val="center"/>
        <w:rPr>
          <w:b/>
          <w:sz w:val="22"/>
        </w:rPr>
      </w:pPr>
      <w:r w:rsidRPr="00FF1894">
        <w:rPr>
          <w:b/>
          <w:sz w:val="22"/>
        </w:rPr>
        <w:t>AIŠKINAMASIS RAŠTAS</w:t>
      </w:r>
    </w:p>
    <w:p w:rsidR="00F47FB4" w:rsidRPr="00FF1894" w:rsidRDefault="00F47FB4" w:rsidP="00F47FB4">
      <w:pPr>
        <w:jc w:val="center"/>
        <w:rPr>
          <w:b/>
          <w:sz w:val="22"/>
        </w:rPr>
      </w:pPr>
    </w:p>
    <w:p w:rsidR="00D56D87" w:rsidRPr="00FF1894" w:rsidRDefault="00D56D87" w:rsidP="00D56D87">
      <w:pPr>
        <w:jc w:val="center"/>
        <w:rPr>
          <w:b/>
          <w:caps/>
        </w:rPr>
      </w:pPr>
      <w:r w:rsidRPr="00FF1894">
        <w:rPr>
          <w:b/>
          <w:caps/>
        </w:rPr>
        <w:t xml:space="preserve">Dėl </w:t>
      </w:r>
      <w:r w:rsidR="00900BF3">
        <w:rPr>
          <w:rStyle w:val="antr"/>
        </w:rPr>
        <w:t>pasvalio rajono savivaldybės tarybos 2017 m. rugpjūčio 30 d. sprendimo Nr. t1-170 „Dėl pasvalio rajono savivaldybės seniūnaičių sueigos nuostatų patvirtinimo“ pakeitimo</w:t>
      </w:r>
    </w:p>
    <w:p w:rsidR="00F47FB4" w:rsidRPr="00FF1894" w:rsidRDefault="00F47FB4" w:rsidP="00F47FB4">
      <w:pPr>
        <w:jc w:val="center"/>
        <w:rPr>
          <w:b/>
        </w:rPr>
      </w:pPr>
    </w:p>
    <w:p w:rsidR="00F47FB4" w:rsidRPr="00FF1894" w:rsidRDefault="00506EB9" w:rsidP="00F47FB4">
      <w:pPr>
        <w:jc w:val="center"/>
        <w:rPr>
          <w:b/>
        </w:rPr>
      </w:pPr>
      <w:r w:rsidRPr="00FF1894">
        <w:rPr>
          <w:b/>
        </w:rPr>
        <w:t>201</w:t>
      </w:r>
      <w:r w:rsidR="00020C10" w:rsidRPr="00FF1894">
        <w:rPr>
          <w:b/>
        </w:rPr>
        <w:t>9</w:t>
      </w:r>
      <w:r w:rsidRPr="00FF1894">
        <w:rPr>
          <w:b/>
        </w:rPr>
        <w:t>-</w:t>
      </w:r>
      <w:r w:rsidR="00900BF3">
        <w:rPr>
          <w:b/>
        </w:rPr>
        <w:t>10</w:t>
      </w:r>
      <w:r w:rsidRPr="00FF1894">
        <w:rPr>
          <w:b/>
        </w:rPr>
        <w:t>-</w:t>
      </w:r>
      <w:r w:rsidR="00900BF3">
        <w:rPr>
          <w:b/>
        </w:rPr>
        <w:t>29</w:t>
      </w:r>
    </w:p>
    <w:p w:rsidR="00F47FB4" w:rsidRDefault="00F47FB4" w:rsidP="00F47FB4">
      <w:pPr>
        <w:jc w:val="center"/>
      </w:pPr>
      <w:r w:rsidRPr="00FF1894">
        <w:t>Pasvalys</w:t>
      </w:r>
    </w:p>
    <w:p w:rsidR="008A0DBD" w:rsidRPr="00FF1894" w:rsidRDefault="008A0DBD" w:rsidP="00F47FB4">
      <w:pPr>
        <w:jc w:val="center"/>
      </w:pPr>
    </w:p>
    <w:p w:rsidR="00F47FB4" w:rsidRPr="00FF1894" w:rsidRDefault="00F47FB4" w:rsidP="006D1D53">
      <w:pPr>
        <w:numPr>
          <w:ilvl w:val="0"/>
          <w:numId w:val="1"/>
        </w:numPr>
        <w:jc w:val="both"/>
        <w:rPr>
          <w:szCs w:val="24"/>
        </w:rPr>
      </w:pPr>
      <w:r w:rsidRPr="00FF1894">
        <w:rPr>
          <w:b/>
          <w:szCs w:val="24"/>
        </w:rPr>
        <w:t>Problemos esmė.</w:t>
      </w:r>
      <w:r w:rsidRPr="00FF1894">
        <w:rPr>
          <w:szCs w:val="24"/>
        </w:rPr>
        <w:t xml:space="preserve"> </w:t>
      </w:r>
    </w:p>
    <w:p w:rsidR="00D771B5" w:rsidRDefault="006D1D53" w:rsidP="00D30B54">
      <w:pPr>
        <w:ind w:firstLine="709"/>
        <w:jc w:val="both"/>
        <w:rPr>
          <w:szCs w:val="24"/>
        </w:rPr>
      </w:pPr>
      <w:r>
        <w:rPr>
          <w:szCs w:val="24"/>
        </w:rPr>
        <w:t xml:space="preserve">Pasvalio rajono savivaldybės seniūnaičių sueigos nuostatai </w:t>
      </w:r>
      <w:r w:rsidR="00561794">
        <w:rPr>
          <w:szCs w:val="24"/>
        </w:rPr>
        <w:t xml:space="preserve">(toliau – Nuostatai) </w:t>
      </w:r>
      <w:r>
        <w:rPr>
          <w:szCs w:val="24"/>
        </w:rPr>
        <w:t xml:space="preserve">patvirtinti Pasvalio rajono savivaldybės </w:t>
      </w:r>
      <w:r w:rsidR="00734268">
        <w:rPr>
          <w:szCs w:val="24"/>
        </w:rPr>
        <w:t xml:space="preserve">(toliau – Savivaldybė) </w:t>
      </w:r>
      <w:r>
        <w:rPr>
          <w:szCs w:val="24"/>
        </w:rPr>
        <w:t xml:space="preserve">tarybos 2017 m. rugpjūčio 30 d. sprendimu Nr. T1-170 „Dėl Pasvalio rajono savivaldybės seniūnaičių sueigos nuostatų patvirtinimo“. </w:t>
      </w:r>
    </w:p>
    <w:p w:rsidR="00561794" w:rsidRDefault="00561794" w:rsidP="00D30B54">
      <w:pPr>
        <w:ind w:firstLine="709"/>
        <w:jc w:val="both"/>
      </w:pPr>
      <w:r>
        <w:t>Lietuvos Respublikos vietos savivaldos įstatymo Nr. I-533 3, 14, 15, 16, 31, 34, 35 straipsnių pakeitimo ir įstatymo papildymo 35</w:t>
      </w:r>
      <w:r>
        <w:rPr>
          <w:vertAlign w:val="superscript"/>
        </w:rPr>
        <w:t>1</w:t>
      </w:r>
      <w:r>
        <w:t xml:space="preserve"> straipsniu įstatymu Lietuvos Respublikos vietos savivaldos įstatymas (toliau – Įstatymas) papildytas 35</w:t>
      </w:r>
      <w:r>
        <w:rPr>
          <w:vertAlign w:val="superscript"/>
        </w:rPr>
        <w:t>1</w:t>
      </w:r>
      <w:r>
        <w:t xml:space="preserve"> straipsniu, reglamentuojančiu išplėstinės seniūnaičių sueigos klausimus. </w:t>
      </w:r>
    </w:p>
    <w:p w:rsidR="008A0DBD" w:rsidRDefault="008A0DBD" w:rsidP="008A0DBD">
      <w:pPr>
        <w:ind w:firstLine="709"/>
        <w:jc w:val="both"/>
      </w:pPr>
      <w:r>
        <w:t xml:space="preserve">Sprendimo projekto tikslas – </w:t>
      </w:r>
      <w:r w:rsidR="00F551ED">
        <w:t>suderinti</w:t>
      </w:r>
      <w:r>
        <w:t xml:space="preserve"> </w:t>
      </w:r>
      <w:r w:rsidR="007330D5">
        <w:t>N</w:t>
      </w:r>
      <w:r>
        <w:t>uostatus</w:t>
      </w:r>
      <w:r w:rsidR="00F551ED">
        <w:t xml:space="preserve"> su</w:t>
      </w:r>
      <w:r>
        <w:t xml:space="preserve"> Įstatymo </w:t>
      </w:r>
      <w:r w:rsidR="00F551ED">
        <w:t>(su visais aktualiais pakeitimais) reikalavimais</w:t>
      </w:r>
      <w:r>
        <w:t>.</w:t>
      </w:r>
    </w:p>
    <w:p w:rsidR="00D771B5" w:rsidRPr="00561794" w:rsidRDefault="007330D5" w:rsidP="00D771B5">
      <w:pPr>
        <w:ind w:firstLine="709"/>
        <w:jc w:val="both"/>
      </w:pPr>
      <w:r>
        <w:t>Į</w:t>
      </w:r>
      <w:r w:rsidR="00D771B5">
        <w:t xml:space="preserve">statymo 18 straipsnio 1 dalyje nustatyta, kad </w:t>
      </w:r>
      <w:r w:rsidR="00734268">
        <w:t>S</w:t>
      </w:r>
      <w:r w:rsidR="00D771B5">
        <w:t xml:space="preserve">avivaldybės tarybos priimtus teisės aktus gali keisti tik pati </w:t>
      </w:r>
      <w:r w:rsidR="00734268">
        <w:t>S</w:t>
      </w:r>
      <w:r w:rsidR="00D771B5">
        <w:t xml:space="preserve">avivaldybės taryba. </w:t>
      </w:r>
    </w:p>
    <w:p w:rsidR="00F47FB4" w:rsidRPr="00FF1894" w:rsidRDefault="00F47FB4" w:rsidP="00F47FB4">
      <w:pPr>
        <w:ind w:left="720"/>
        <w:jc w:val="both"/>
        <w:rPr>
          <w:bCs/>
          <w:i/>
          <w:color w:val="FF0000"/>
          <w:szCs w:val="24"/>
        </w:rPr>
      </w:pPr>
      <w:r w:rsidRPr="00FF1894">
        <w:rPr>
          <w:b/>
          <w:bCs/>
          <w:szCs w:val="24"/>
        </w:rPr>
        <w:t xml:space="preserve">2. Kokios siūlomos naujos teisinio reguliavimo nuostatos ir kokių  rezultatų laukiama. </w:t>
      </w:r>
    </w:p>
    <w:p w:rsidR="008A0DBD" w:rsidRDefault="006D1D53" w:rsidP="006D1D53">
      <w:pPr>
        <w:ind w:firstLine="720"/>
        <w:jc w:val="both"/>
      </w:pPr>
      <w:r>
        <w:rPr>
          <w:szCs w:val="24"/>
        </w:rPr>
        <w:t xml:space="preserve">Sprendimo projektu siūloma </w:t>
      </w:r>
      <w:r w:rsidR="008A0DBD">
        <w:t>atlikti šiuos korekcinio pobūdžio pakeitimus:</w:t>
      </w:r>
    </w:p>
    <w:p w:rsidR="008A0DBD" w:rsidRDefault="008A0DBD" w:rsidP="008A0DBD">
      <w:pPr>
        <w:pStyle w:val="Sraopastraipa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Pakei</w:t>
      </w:r>
      <w:r w:rsidR="00734268">
        <w:t>s</w:t>
      </w:r>
      <w:r>
        <w:t>ti N</w:t>
      </w:r>
      <w:r w:rsidR="006D1D53">
        <w:t>uostatų 31</w:t>
      </w:r>
      <w:r>
        <w:t xml:space="preserve"> </w:t>
      </w:r>
      <w:r w:rsidR="006D1D53">
        <w:t>punkt</w:t>
      </w:r>
      <w:r>
        <w:t>ą</w:t>
      </w:r>
      <w:r w:rsidR="006D1D53">
        <w:t>, suderinant su šiuo metu galiojanči</w:t>
      </w:r>
      <w:r w:rsidR="00D771B5">
        <w:t>a</w:t>
      </w:r>
      <w:r w:rsidR="006D1D53">
        <w:t xml:space="preserve"> </w:t>
      </w:r>
      <w:r>
        <w:t>Įstatymo</w:t>
      </w:r>
      <w:r w:rsidR="006D1D53">
        <w:t xml:space="preserve"> </w:t>
      </w:r>
      <w:r w:rsidR="00D771B5">
        <w:t xml:space="preserve">35¹ straipsnio 6 dalies </w:t>
      </w:r>
      <w:r w:rsidR="006D1D53">
        <w:t>nuostat</w:t>
      </w:r>
      <w:r w:rsidR="00D771B5">
        <w:t>a</w:t>
      </w:r>
      <w:r w:rsidR="006D1D53">
        <w:t>.</w:t>
      </w:r>
    </w:p>
    <w:p w:rsidR="00D771B5" w:rsidRDefault="00D771B5" w:rsidP="008A0DBD">
      <w:pPr>
        <w:tabs>
          <w:tab w:val="left" w:pos="1134"/>
        </w:tabs>
        <w:ind w:firstLine="709"/>
        <w:jc w:val="both"/>
      </w:pPr>
      <w:r>
        <w:rPr>
          <w:szCs w:val="24"/>
        </w:rPr>
        <w:t>Nuostatų 31 punktu teisė inicijuoti išplėstinę seniūnaičių sueigą suteikta seniūnui, seniūnaičiui (-iams) ir seniūnijos aptarnaujamoje teritorijoje veikiančioms bendruomeninėms organizacijoms.</w:t>
      </w:r>
    </w:p>
    <w:p w:rsidR="003F3C3D" w:rsidRDefault="008A0DBD" w:rsidP="003F3C3D">
      <w:pPr>
        <w:tabs>
          <w:tab w:val="left" w:pos="1134"/>
        </w:tabs>
        <w:ind w:firstLine="709"/>
        <w:jc w:val="both"/>
        <w:rPr>
          <w:szCs w:val="24"/>
        </w:rPr>
      </w:pPr>
      <w:r>
        <w:t xml:space="preserve">Įstatymo 35¹ straipsnio 6 dalyje nustatyta, kad </w:t>
      </w:r>
      <w:r w:rsidRPr="008A0DBD">
        <w:rPr>
          <w:szCs w:val="24"/>
        </w:rPr>
        <w:t xml:space="preserve">išplėstinė seniūnaičių sueiga renkasi savo iniciatyva arba seniūno kvietimu. </w:t>
      </w:r>
    </w:p>
    <w:p w:rsidR="008A0DBD" w:rsidRDefault="00D771B5" w:rsidP="00D771B5">
      <w:pPr>
        <w:pStyle w:val="Sraopastraipa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Pakei</w:t>
      </w:r>
      <w:r w:rsidR="00734268">
        <w:t>s</w:t>
      </w:r>
      <w:r>
        <w:t>ti Nuostatų 50 punktą, suderinant su šiuo metu galiojančia Įstatymo 35¹ straipsnio 5 dalies nuostata.</w:t>
      </w:r>
    </w:p>
    <w:p w:rsidR="00D771B5" w:rsidRPr="00D771B5" w:rsidRDefault="00D771B5" w:rsidP="00D771B5">
      <w:pPr>
        <w:ind w:firstLine="851"/>
        <w:jc w:val="both"/>
        <w:rPr>
          <w:szCs w:val="24"/>
          <w:lang w:val="en-US" w:eastAsia="lt-LT"/>
        </w:rPr>
      </w:pPr>
      <w:r>
        <w:t xml:space="preserve">Nuostatų 50 punktas nustato, kad </w:t>
      </w:r>
      <w:r>
        <w:rPr>
          <w:szCs w:val="24"/>
          <w:lang w:eastAsia="lt-LT"/>
        </w:rPr>
        <w:t>seniūnaičių s</w:t>
      </w:r>
      <w:r w:rsidRPr="00D771B5">
        <w:rPr>
          <w:szCs w:val="24"/>
          <w:lang w:eastAsia="lt-LT"/>
        </w:rPr>
        <w:t xml:space="preserve">ueigos, </w:t>
      </w:r>
      <w:r>
        <w:rPr>
          <w:szCs w:val="24"/>
          <w:lang w:eastAsia="lt-LT"/>
        </w:rPr>
        <w:t>i</w:t>
      </w:r>
      <w:r w:rsidRPr="00D771B5">
        <w:rPr>
          <w:szCs w:val="24"/>
          <w:lang w:eastAsia="lt-LT"/>
        </w:rPr>
        <w:t xml:space="preserve">šplėstinės </w:t>
      </w:r>
      <w:r>
        <w:rPr>
          <w:szCs w:val="24"/>
          <w:lang w:eastAsia="lt-LT"/>
        </w:rPr>
        <w:t xml:space="preserve">seniūnaičių </w:t>
      </w:r>
      <w:r w:rsidRPr="00D771B5">
        <w:rPr>
          <w:szCs w:val="24"/>
          <w:lang w:eastAsia="lt-LT"/>
        </w:rPr>
        <w:t>sueigos sprendimai yra rekomendacinio pobūdžio, tačiau atitinkama Savivaldybės institucija privalo juos įvertinti:</w:t>
      </w:r>
      <w:r>
        <w:rPr>
          <w:szCs w:val="24"/>
          <w:lang w:eastAsia="lt-LT"/>
        </w:rPr>
        <w:t xml:space="preserve"> </w:t>
      </w:r>
      <w:r w:rsidRPr="00D771B5">
        <w:rPr>
          <w:szCs w:val="24"/>
          <w:lang w:eastAsia="lt-LT"/>
        </w:rPr>
        <w:t>1</w:t>
      </w:r>
      <w:r>
        <w:rPr>
          <w:szCs w:val="24"/>
          <w:lang w:eastAsia="lt-LT"/>
        </w:rPr>
        <w:t>)</w:t>
      </w:r>
      <w:r w:rsidRPr="00D771B5">
        <w:rPr>
          <w:szCs w:val="24"/>
          <w:lang w:eastAsia="lt-LT"/>
        </w:rPr>
        <w:t xml:space="preserve"> jeigu sueigos sprendimo vertinimas yra Savivaldybės tarybos kompetencija, jis vertinamas ir sprendimas priimamas artimiausiame tarybos posėdyje; 2</w:t>
      </w:r>
      <w:r>
        <w:rPr>
          <w:szCs w:val="24"/>
          <w:lang w:eastAsia="lt-LT"/>
        </w:rPr>
        <w:t>)</w:t>
      </w:r>
      <w:r w:rsidRPr="00D771B5">
        <w:rPr>
          <w:szCs w:val="24"/>
          <w:lang w:eastAsia="lt-LT"/>
        </w:rPr>
        <w:t xml:space="preserve"> jeigu sueigos sprendimo vertinimas yra Savivaldybės administracijos direktoriaus kompetencija, </w:t>
      </w:r>
      <w:r w:rsidR="00F06F0E" w:rsidRPr="00D771B5">
        <w:rPr>
          <w:szCs w:val="24"/>
          <w:lang w:eastAsia="lt-LT"/>
        </w:rPr>
        <w:t xml:space="preserve">Savivaldybės administracijos </w:t>
      </w:r>
      <w:r w:rsidRPr="00D771B5">
        <w:rPr>
          <w:szCs w:val="24"/>
          <w:lang w:eastAsia="lt-LT"/>
        </w:rPr>
        <w:t xml:space="preserve">direktorius priima dėl jų sprendimą ne vėliau kaip per 20 darbo dienų nuo Sueigos ar Išplėstinės sueigos sprendimo gavimo. </w:t>
      </w:r>
    </w:p>
    <w:p w:rsidR="00D771B5" w:rsidRPr="00D771B5" w:rsidRDefault="00D771B5" w:rsidP="00D771B5">
      <w:pPr>
        <w:ind w:firstLine="709"/>
        <w:jc w:val="both"/>
        <w:rPr>
          <w:szCs w:val="24"/>
        </w:rPr>
      </w:pPr>
      <w:r>
        <w:rPr>
          <w:szCs w:val="24"/>
        </w:rPr>
        <w:t>Į</w:t>
      </w:r>
      <w:r w:rsidRPr="00D771B5">
        <w:rPr>
          <w:szCs w:val="24"/>
        </w:rPr>
        <w:t xml:space="preserve">statymo 35¹ straipsnio 6 dalyje nustatyta, kad išplėstinės seniūnaičių sueigos sprendimai yra rekomendaciniai, tačiau kompetentinga savivaldybės institucija privalo </w:t>
      </w:r>
      <w:r w:rsidR="00485F6A">
        <w:rPr>
          <w:szCs w:val="24"/>
        </w:rPr>
        <w:t xml:space="preserve">savivaldybės tarybos veiklos </w:t>
      </w:r>
      <w:r w:rsidRPr="00D771B5">
        <w:rPr>
          <w:szCs w:val="24"/>
        </w:rPr>
        <w:t>reglamento nustatyta tvarka juos įvertinti. Išplėstinės seniūnaičių sueigos sprendimai vertinami ne vėliau kaip per 20 darbo dienų nuo išplėstinės seniūnaičių sueigos sprendimo gavimo dienos.</w:t>
      </w:r>
    </w:p>
    <w:p w:rsidR="00D771B5" w:rsidRDefault="00D771B5" w:rsidP="00D771B5">
      <w:pPr>
        <w:ind w:firstLine="709"/>
        <w:jc w:val="both"/>
        <w:rPr>
          <w:szCs w:val="24"/>
        </w:rPr>
      </w:pPr>
      <w:r>
        <w:rPr>
          <w:szCs w:val="24"/>
        </w:rPr>
        <w:t>Į</w:t>
      </w:r>
      <w:r w:rsidRPr="006D1D53">
        <w:rPr>
          <w:szCs w:val="24"/>
        </w:rPr>
        <w:t>statymo 35 straipsnio 6 dal</w:t>
      </w:r>
      <w:r>
        <w:rPr>
          <w:szCs w:val="24"/>
        </w:rPr>
        <w:t>yje nustatyta, kad s</w:t>
      </w:r>
      <w:r w:rsidRPr="006D1D53">
        <w:rPr>
          <w:szCs w:val="24"/>
        </w:rPr>
        <w:t xml:space="preserve">eniūnaičių sueigos sprendimai yra rekomendaciniai, tačiau atitinkama savivaldybės institucija privalo </w:t>
      </w:r>
      <w:r w:rsidR="00485F6A">
        <w:rPr>
          <w:szCs w:val="24"/>
        </w:rPr>
        <w:t xml:space="preserve">savivaldybės tarybos veiklos </w:t>
      </w:r>
      <w:r w:rsidRPr="006D1D53">
        <w:rPr>
          <w:szCs w:val="24"/>
        </w:rPr>
        <w:t>reglamento nustatyta tvarka juos įvertinti. Jeigu seniūnaičių sueigos sprendimų vertinimas yra savivaldybės tarybos kompetencija, jie vertinami ir sprendimas priimamas artimiausiame tarybos posėdyje; jeigu seniūnaičių sueigos sprendimų vertinimas yra savivaldybės administracijos direktorius kompetencija, direktorius priima dėl jų sprendimą ne vėliau kaip per 20 darbo dienų nuo seniūnaičių sueigos sprendimo gavimo.</w:t>
      </w:r>
    </w:p>
    <w:p w:rsidR="002C607B" w:rsidRPr="00485F6A" w:rsidRDefault="00485F6A" w:rsidP="00485F6A">
      <w:pPr>
        <w:spacing w:before="240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Atsižvelgiant </w:t>
      </w:r>
      <w:r w:rsidR="002C607B">
        <w:rPr>
          <w:szCs w:val="24"/>
        </w:rPr>
        <w:t>į tai, kad šiuo metu Įstatymas numato skirtingus sen</w:t>
      </w:r>
      <w:r>
        <w:rPr>
          <w:szCs w:val="24"/>
        </w:rPr>
        <w:t>i</w:t>
      </w:r>
      <w:r w:rsidR="002C607B">
        <w:rPr>
          <w:szCs w:val="24"/>
          <w:lang w:eastAsia="lt-LT"/>
        </w:rPr>
        <w:t>ūnaičių s</w:t>
      </w:r>
      <w:r w:rsidR="002C607B" w:rsidRPr="00D771B5">
        <w:rPr>
          <w:szCs w:val="24"/>
          <w:lang w:eastAsia="lt-LT"/>
        </w:rPr>
        <w:t>ueigos</w:t>
      </w:r>
      <w:r>
        <w:rPr>
          <w:szCs w:val="24"/>
          <w:lang w:eastAsia="lt-LT"/>
        </w:rPr>
        <w:t xml:space="preserve"> ir</w:t>
      </w:r>
      <w:r w:rsidR="002C607B" w:rsidRPr="00D771B5">
        <w:rPr>
          <w:szCs w:val="24"/>
          <w:lang w:eastAsia="lt-LT"/>
        </w:rPr>
        <w:t xml:space="preserve"> </w:t>
      </w:r>
      <w:r w:rsidR="002C607B">
        <w:rPr>
          <w:szCs w:val="24"/>
          <w:lang w:eastAsia="lt-LT"/>
        </w:rPr>
        <w:t>i</w:t>
      </w:r>
      <w:r w:rsidR="002C607B" w:rsidRPr="00D771B5">
        <w:rPr>
          <w:szCs w:val="24"/>
          <w:lang w:eastAsia="lt-LT"/>
        </w:rPr>
        <w:t xml:space="preserve">šplėstinės </w:t>
      </w:r>
      <w:r w:rsidR="002C607B">
        <w:rPr>
          <w:szCs w:val="24"/>
          <w:lang w:eastAsia="lt-LT"/>
        </w:rPr>
        <w:t xml:space="preserve">seniūnaičių </w:t>
      </w:r>
      <w:r w:rsidR="002C607B" w:rsidRPr="00D771B5">
        <w:rPr>
          <w:szCs w:val="24"/>
          <w:lang w:eastAsia="lt-LT"/>
        </w:rPr>
        <w:t>sueigos sprendim</w:t>
      </w:r>
      <w:r>
        <w:rPr>
          <w:szCs w:val="24"/>
          <w:lang w:eastAsia="lt-LT"/>
        </w:rPr>
        <w:t xml:space="preserve">ų įvertinimo </w:t>
      </w:r>
      <w:r w:rsidR="00514FC4">
        <w:rPr>
          <w:szCs w:val="24"/>
          <w:lang w:eastAsia="lt-LT"/>
        </w:rPr>
        <w:t>s</w:t>
      </w:r>
      <w:r>
        <w:rPr>
          <w:szCs w:val="24"/>
          <w:lang w:eastAsia="lt-LT"/>
        </w:rPr>
        <w:t xml:space="preserve">avivaldybės institucijose terminus, taip pat į tai, kad sprendimai turi būti vertinami </w:t>
      </w:r>
      <w:r w:rsidR="00261531">
        <w:rPr>
          <w:szCs w:val="24"/>
          <w:lang w:eastAsia="lt-LT"/>
        </w:rPr>
        <w:t>S</w:t>
      </w:r>
      <w:r>
        <w:rPr>
          <w:szCs w:val="24"/>
          <w:lang w:eastAsia="lt-LT"/>
        </w:rPr>
        <w:t>avivaldybės tarybos veiklos reglamento nustatyta tvarka,</w:t>
      </w:r>
      <w:r w:rsidR="002C607B" w:rsidRPr="00D771B5">
        <w:rPr>
          <w:szCs w:val="24"/>
          <w:lang w:eastAsia="lt-LT"/>
        </w:rPr>
        <w:t xml:space="preserve"> </w:t>
      </w:r>
      <w:r w:rsidR="002C607B">
        <w:rPr>
          <w:szCs w:val="24"/>
        </w:rPr>
        <w:t>šiuo sprendimo projektu</w:t>
      </w:r>
      <w:r>
        <w:rPr>
          <w:szCs w:val="24"/>
        </w:rPr>
        <w:t xml:space="preserve"> siūloma pakeisti Nuostatų 50 punktą – suformuluoti blanketinę teisės normą, </w:t>
      </w:r>
      <w:r w:rsidRPr="00485F6A">
        <w:rPr>
          <w:szCs w:val="24"/>
        </w:rPr>
        <w:t>nurod</w:t>
      </w:r>
      <w:r>
        <w:rPr>
          <w:szCs w:val="24"/>
        </w:rPr>
        <w:t>ant</w:t>
      </w:r>
      <w:r w:rsidRPr="00485F6A">
        <w:rPr>
          <w:szCs w:val="24"/>
        </w:rPr>
        <w:t xml:space="preserve">, jog </w:t>
      </w:r>
      <w:r w:rsidR="00A21E13">
        <w:rPr>
          <w:szCs w:val="24"/>
        </w:rPr>
        <w:t>konkretūs terminai ir tvarka</w:t>
      </w:r>
      <w:r w:rsidRPr="00485F6A">
        <w:rPr>
          <w:szCs w:val="24"/>
        </w:rPr>
        <w:t xml:space="preserve"> </w:t>
      </w:r>
      <w:r w:rsidR="00A21E13">
        <w:rPr>
          <w:szCs w:val="24"/>
        </w:rPr>
        <w:t>nustatyti</w:t>
      </w:r>
      <w:r w:rsidRPr="00485F6A">
        <w:rPr>
          <w:szCs w:val="24"/>
        </w:rPr>
        <w:t xml:space="preserve"> kituose </w:t>
      </w:r>
      <w:r w:rsidR="009D713D">
        <w:rPr>
          <w:szCs w:val="24"/>
        </w:rPr>
        <w:t xml:space="preserve">šiuos klausimus reguliuojančiuose </w:t>
      </w:r>
      <w:r w:rsidRPr="00485F6A">
        <w:rPr>
          <w:szCs w:val="24"/>
        </w:rPr>
        <w:t>teisės akt</w:t>
      </w:r>
      <w:r w:rsidR="00A21E13">
        <w:rPr>
          <w:szCs w:val="24"/>
        </w:rPr>
        <w:t xml:space="preserve">uose. </w:t>
      </w:r>
    </w:p>
    <w:p w:rsidR="008A0DBD" w:rsidRDefault="004B7B10" w:rsidP="004B7B10">
      <w:pPr>
        <w:pStyle w:val="Sraopastraipa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Pakeisti Nuostatų 51 punktą</w:t>
      </w:r>
      <w:r w:rsidR="002C6E2D">
        <w:t>,</w:t>
      </w:r>
      <w:r w:rsidR="002C6E2D" w:rsidRPr="002C6E2D">
        <w:t xml:space="preserve"> </w:t>
      </w:r>
      <w:r w:rsidR="002C6E2D">
        <w:t xml:space="preserve">patikslinant </w:t>
      </w:r>
      <w:r w:rsidR="007676A0">
        <w:t xml:space="preserve">jame vartojamą </w:t>
      </w:r>
      <w:r w:rsidR="002C6E2D">
        <w:t>nuorodą į Nuostatų</w:t>
      </w:r>
      <w:r w:rsidR="007676A0">
        <w:t xml:space="preserve"> 50.1-50.2 punktus</w:t>
      </w:r>
      <w:r w:rsidR="002C6E2D">
        <w:t>.</w:t>
      </w:r>
      <w:r>
        <w:t xml:space="preserve"> </w:t>
      </w:r>
      <w:r w:rsidR="002C6E2D">
        <w:t xml:space="preserve">Pritarus šiam sprendimo projektui ir atitinkamai pakeitus Nuostatų 50 punktą, šis punktas nebebus sudarytas iš papunkčių. Dėl šios priežasties Nuostatų 51 punkto nuostatoje esanti nuoroda į Nuostatų 50.1-50.2 papunkčius tampa keistina į nuorodą į Nuostatų 50 punktą. </w:t>
      </w:r>
    </w:p>
    <w:p w:rsidR="00230BCF" w:rsidRDefault="00230BCF" w:rsidP="00230BCF">
      <w:pPr>
        <w:tabs>
          <w:tab w:val="left" w:pos="993"/>
        </w:tabs>
        <w:ind w:firstLine="709"/>
        <w:jc w:val="both"/>
      </w:pPr>
      <w:r>
        <w:t xml:space="preserve">Pritarus sprendimo projektui, </w:t>
      </w:r>
      <w:r w:rsidR="00FF7BD6">
        <w:t>teisės aktas</w:t>
      </w:r>
      <w:r>
        <w:t xml:space="preserve"> atitiks šiuo metu galiojančias Įstatymo nuostatas.</w:t>
      </w:r>
    </w:p>
    <w:p w:rsidR="006D1D53" w:rsidRPr="006D1D53" w:rsidRDefault="00F47FB4" w:rsidP="006D1D53">
      <w:pPr>
        <w:ind w:firstLine="720"/>
        <w:jc w:val="both"/>
        <w:rPr>
          <w:szCs w:val="24"/>
        </w:rPr>
      </w:pPr>
      <w:r w:rsidRPr="00FF1894">
        <w:rPr>
          <w:szCs w:val="24"/>
        </w:rPr>
        <w:t>Priimtas sprendimo projektas įtakos kriminogeninei situacijai ir korupcijai neturės.</w:t>
      </w:r>
    </w:p>
    <w:p w:rsidR="00F47FB4" w:rsidRPr="00FF1894" w:rsidRDefault="00F47FB4" w:rsidP="00F47FB4">
      <w:pPr>
        <w:pStyle w:val="BodyText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FF1894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 w:rsidRPr="00FF1894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3E4795" w:rsidRPr="00D73826" w:rsidRDefault="003E4795" w:rsidP="003E4795">
      <w:pPr>
        <w:ind w:firstLine="720"/>
        <w:jc w:val="both"/>
        <w:rPr>
          <w:szCs w:val="24"/>
          <w:lang w:eastAsia="lt-LT"/>
        </w:rPr>
      </w:pPr>
      <w:r w:rsidRPr="00D73826">
        <w:rPr>
          <w:color w:val="000000"/>
          <w:szCs w:val="24"/>
          <w:lang w:eastAsia="lt-LT"/>
        </w:rPr>
        <w:t>Sprendimo projekto įgyvendinimui lėšų nereikia.</w:t>
      </w:r>
    </w:p>
    <w:p w:rsidR="00F47FB4" w:rsidRPr="00FF1894" w:rsidRDefault="00F47FB4" w:rsidP="00F47FB4">
      <w:pPr>
        <w:ind w:firstLine="731"/>
        <w:jc w:val="both"/>
        <w:rPr>
          <w:szCs w:val="24"/>
        </w:rPr>
      </w:pPr>
      <w:r w:rsidRPr="00FF1894">
        <w:rPr>
          <w:b/>
          <w:bCs/>
          <w:szCs w:val="24"/>
        </w:rPr>
        <w:t xml:space="preserve">4. Numatomo teisinio reguliavimo poveikio vertinimo rezultatai </w:t>
      </w:r>
      <w:r w:rsidRPr="00FF1894">
        <w:rPr>
          <w:bCs/>
          <w:szCs w:val="24"/>
        </w:rPr>
        <w:t>(jeigu rengiant sprendimo projektą toks vertinimas turi būti atliktas ir jo rezultatai nepateikiami atskiru dokumentu),</w:t>
      </w:r>
      <w:r w:rsidRPr="00FF1894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:rsidR="00F47FB4" w:rsidRPr="00FF1894" w:rsidRDefault="00F47FB4" w:rsidP="00F47FB4">
      <w:pPr>
        <w:ind w:firstLine="731"/>
        <w:jc w:val="both"/>
        <w:rPr>
          <w:szCs w:val="24"/>
        </w:rPr>
      </w:pPr>
      <w:r w:rsidRPr="00FF1894">
        <w:rPr>
          <w:szCs w:val="24"/>
        </w:rPr>
        <w:t>Priėmus sprendimo  projektą, neigiamų pasekmių nenumatoma.</w:t>
      </w:r>
    </w:p>
    <w:p w:rsidR="00F47FB4" w:rsidRPr="00FF1894" w:rsidRDefault="00F47FB4" w:rsidP="00F47FB4">
      <w:pPr>
        <w:ind w:firstLine="731"/>
        <w:jc w:val="both"/>
        <w:rPr>
          <w:b/>
          <w:bCs/>
          <w:szCs w:val="24"/>
        </w:rPr>
      </w:pPr>
      <w:r w:rsidRPr="00FF1894">
        <w:rPr>
          <w:b/>
          <w:bCs/>
          <w:szCs w:val="24"/>
        </w:rPr>
        <w:t xml:space="preserve">5. Jeigu sprendimui  įgyvendinti reikia įgyvendinamųjų teisės aktų, – kas ir kada juos turėtų priimti. </w:t>
      </w:r>
    </w:p>
    <w:p w:rsidR="00F47FB4" w:rsidRPr="003E4795" w:rsidRDefault="00F47FB4" w:rsidP="003E4795">
      <w:pPr>
        <w:ind w:firstLine="731"/>
        <w:jc w:val="both"/>
        <w:rPr>
          <w:bCs/>
          <w:sz w:val="22"/>
          <w:szCs w:val="22"/>
        </w:rPr>
      </w:pPr>
      <w:r w:rsidRPr="00FF1894">
        <w:rPr>
          <w:bCs/>
          <w:szCs w:val="24"/>
        </w:rPr>
        <w:t xml:space="preserve">Priimti papildomų teisės aktų </w:t>
      </w:r>
      <w:r w:rsidR="003E4795">
        <w:rPr>
          <w:bCs/>
          <w:sz w:val="22"/>
          <w:szCs w:val="22"/>
        </w:rPr>
        <w:t>n</w:t>
      </w:r>
      <w:r w:rsidR="003E4795" w:rsidRPr="0014704F">
        <w:rPr>
          <w:bCs/>
          <w:sz w:val="22"/>
          <w:szCs w:val="22"/>
        </w:rPr>
        <w:t>ereikės</w:t>
      </w:r>
      <w:r w:rsidRPr="00FF1894">
        <w:rPr>
          <w:bCs/>
          <w:szCs w:val="24"/>
        </w:rPr>
        <w:t>.</w:t>
      </w:r>
    </w:p>
    <w:p w:rsidR="00F47FB4" w:rsidRPr="00FF1894" w:rsidRDefault="00F47FB4" w:rsidP="00F47FB4">
      <w:pPr>
        <w:ind w:firstLine="720"/>
        <w:jc w:val="both"/>
        <w:rPr>
          <w:b/>
          <w:szCs w:val="24"/>
        </w:rPr>
      </w:pPr>
      <w:r w:rsidRPr="00FF1894">
        <w:rPr>
          <w:b/>
          <w:szCs w:val="24"/>
        </w:rPr>
        <w:t xml:space="preserve">6.  Sprendimo projekto iniciatoriai. </w:t>
      </w:r>
    </w:p>
    <w:p w:rsidR="00F47FB4" w:rsidRPr="00FF1894" w:rsidRDefault="00900BF3" w:rsidP="00F47FB4">
      <w:pPr>
        <w:ind w:firstLine="720"/>
        <w:jc w:val="both"/>
        <w:rPr>
          <w:b/>
          <w:szCs w:val="24"/>
        </w:rPr>
      </w:pPr>
      <w:r>
        <w:rPr>
          <w:szCs w:val="24"/>
        </w:rPr>
        <w:t>Pasvalio rajono savivaldybės administracijos Juridinis ir personalo skyrius.</w:t>
      </w:r>
    </w:p>
    <w:p w:rsidR="00F47FB4" w:rsidRPr="00FF1894" w:rsidRDefault="00F47FB4" w:rsidP="00F47FB4">
      <w:pPr>
        <w:ind w:firstLine="731"/>
        <w:jc w:val="both"/>
        <w:rPr>
          <w:b/>
          <w:bCs/>
          <w:szCs w:val="24"/>
        </w:rPr>
      </w:pPr>
      <w:r w:rsidRPr="00FF1894">
        <w:rPr>
          <w:b/>
          <w:szCs w:val="24"/>
        </w:rPr>
        <w:t>7</w:t>
      </w:r>
      <w:r w:rsidRPr="00FF1894">
        <w:rPr>
          <w:b/>
          <w:bCs/>
          <w:szCs w:val="24"/>
        </w:rPr>
        <w:t xml:space="preserve">. Sprendimo projekto rengimo metu gauti specialistų vertinimai ir išvados. </w:t>
      </w:r>
    </w:p>
    <w:p w:rsidR="003E4795" w:rsidRPr="00337AE7" w:rsidRDefault="003E4795" w:rsidP="003E4795">
      <w:pPr>
        <w:ind w:firstLine="720"/>
        <w:jc w:val="both"/>
        <w:rPr>
          <w:szCs w:val="24"/>
        </w:rPr>
      </w:pPr>
      <w:r w:rsidRPr="00337AE7">
        <w:rPr>
          <w:szCs w:val="24"/>
        </w:rPr>
        <w:t>Negauta.</w:t>
      </w:r>
    </w:p>
    <w:p w:rsidR="00F47FB4" w:rsidRDefault="00F47FB4" w:rsidP="00A603B1">
      <w:pPr>
        <w:jc w:val="both"/>
        <w:rPr>
          <w:szCs w:val="24"/>
        </w:rPr>
      </w:pPr>
    </w:p>
    <w:p w:rsidR="00834AFE" w:rsidRDefault="00834AFE" w:rsidP="00A603B1">
      <w:pPr>
        <w:jc w:val="both"/>
        <w:rPr>
          <w:szCs w:val="24"/>
        </w:rPr>
      </w:pPr>
    </w:p>
    <w:p w:rsidR="00834AFE" w:rsidRPr="00FF1894" w:rsidRDefault="00834AFE" w:rsidP="00A603B1">
      <w:pPr>
        <w:jc w:val="both"/>
        <w:rPr>
          <w:szCs w:val="24"/>
        </w:rPr>
      </w:pPr>
      <w:r>
        <w:rPr>
          <w:szCs w:val="24"/>
        </w:rPr>
        <w:t>Vyriausioji 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Viktorija Klingienė</w:t>
      </w:r>
    </w:p>
    <w:sectPr w:rsidR="00834AFE" w:rsidRPr="00FF1894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FA2" w:rsidRDefault="00555FA2">
      <w:r>
        <w:separator/>
      </w:r>
    </w:p>
  </w:endnote>
  <w:endnote w:type="continuationSeparator" w:id="0">
    <w:p w:rsidR="00555FA2" w:rsidRDefault="0055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FA2" w:rsidRDefault="00555FA2">
      <w:r>
        <w:separator/>
      </w:r>
    </w:p>
  </w:footnote>
  <w:footnote w:type="continuationSeparator" w:id="0">
    <w:p w:rsidR="00555FA2" w:rsidRDefault="00555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  <w:t xml:space="preserve">   </w:t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D20"/>
    <w:multiLevelType w:val="hybridMultilevel"/>
    <w:tmpl w:val="FA10F62C"/>
    <w:lvl w:ilvl="0" w:tplc="48E27A72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8F227DE"/>
    <w:multiLevelType w:val="hybridMultilevel"/>
    <w:tmpl w:val="0FA48552"/>
    <w:lvl w:ilvl="0" w:tplc="7D8281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3EE8"/>
    <w:multiLevelType w:val="hybridMultilevel"/>
    <w:tmpl w:val="9E361458"/>
    <w:lvl w:ilvl="0" w:tplc="C92AC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736E77"/>
    <w:multiLevelType w:val="hybridMultilevel"/>
    <w:tmpl w:val="643A6934"/>
    <w:lvl w:ilvl="0" w:tplc="9976AE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3F166F"/>
    <w:multiLevelType w:val="hybridMultilevel"/>
    <w:tmpl w:val="F9664818"/>
    <w:lvl w:ilvl="0" w:tplc="9A10F39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ED76A69"/>
    <w:multiLevelType w:val="hybridMultilevel"/>
    <w:tmpl w:val="13D40C50"/>
    <w:lvl w:ilvl="0" w:tplc="6298B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55BB"/>
    <w:rsid w:val="00020C10"/>
    <w:rsid w:val="00025F20"/>
    <w:rsid w:val="00026C9F"/>
    <w:rsid w:val="000339D0"/>
    <w:rsid w:val="0003532A"/>
    <w:rsid w:val="0003561E"/>
    <w:rsid w:val="00065B50"/>
    <w:rsid w:val="0008386A"/>
    <w:rsid w:val="000915A6"/>
    <w:rsid w:val="000B07E6"/>
    <w:rsid w:val="000B0DDD"/>
    <w:rsid w:val="000B1E37"/>
    <w:rsid w:val="000B4130"/>
    <w:rsid w:val="000C48AA"/>
    <w:rsid w:val="000C4F97"/>
    <w:rsid w:val="000D2B0F"/>
    <w:rsid w:val="000D68CD"/>
    <w:rsid w:val="000D79DF"/>
    <w:rsid w:val="000E35B9"/>
    <w:rsid w:val="000F7476"/>
    <w:rsid w:val="001143C6"/>
    <w:rsid w:val="00120373"/>
    <w:rsid w:val="00120385"/>
    <w:rsid w:val="0014297C"/>
    <w:rsid w:val="00155DE8"/>
    <w:rsid w:val="00163949"/>
    <w:rsid w:val="0017194A"/>
    <w:rsid w:val="001743C4"/>
    <w:rsid w:val="00187A64"/>
    <w:rsid w:val="001A3946"/>
    <w:rsid w:val="001B504F"/>
    <w:rsid w:val="001B7C75"/>
    <w:rsid w:val="001D1308"/>
    <w:rsid w:val="001F5D0D"/>
    <w:rsid w:val="00206076"/>
    <w:rsid w:val="00207097"/>
    <w:rsid w:val="0022051C"/>
    <w:rsid w:val="0022654C"/>
    <w:rsid w:val="00227034"/>
    <w:rsid w:val="00230BCF"/>
    <w:rsid w:val="00232CF4"/>
    <w:rsid w:val="00243DFF"/>
    <w:rsid w:val="00243E43"/>
    <w:rsid w:val="00250EEF"/>
    <w:rsid w:val="00261531"/>
    <w:rsid w:val="002623A3"/>
    <w:rsid w:val="00264B06"/>
    <w:rsid w:val="00292D66"/>
    <w:rsid w:val="002935D6"/>
    <w:rsid w:val="002A5884"/>
    <w:rsid w:val="002B654F"/>
    <w:rsid w:val="002B6ABD"/>
    <w:rsid w:val="002B6C06"/>
    <w:rsid w:val="002C0501"/>
    <w:rsid w:val="002C459B"/>
    <w:rsid w:val="002C58AD"/>
    <w:rsid w:val="002C607B"/>
    <w:rsid w:val="002C6B7B"/>
    <w:rsid w:val="002C6E2D"/>
    <w:rsid w:val="002D6132"/>
    <w:rsid w:val="002F082C"/>
    <w:rsid w:val="002F0E4E"/>
    <w:rsid w:val="00313741"/>
    <w:rsid w:val="003212B2"/>
    <w:rsid w:val="00334689"/>
    <w:rsid w:val="00337AE7"/>
    <w:rsid w:val="00345639"/>
    <w:rsid w:val="00370812"/>
    <w:rsid w:val="003735B1"/>
    <w:rsid w:val="00374FD5"/>
    <w:rsid w:val="00376B41"/>
    <w:rsid w:val="003B5EBB"/>
    <w:rsid w:val="003C2E13"/>
    <w:rsid w:val="003D16EB"/>
    <w:rsid w:val="003E4676"/>
    <w:rsid w:val="003E4795"/>
    <w:rsid w:val="003E6A0B"/>
    <w:rsid w:val="003F04C7"/>
    <w:rsid w:val="003F3C3D"/>
    <w:rsid w:val="00400E40"/>
    <w:rsid w:val="00406FB9"/>
    <w:rsid w:val="00411322"/>
    <w:rsid w:val="004303AD"/>
    <w:rsid w:val="00442806"/>
    <w:rsid w:val="00442ABC"/>
    <w:rsid w:val="004476A5"/>
    <w:rsid w:val="00473739"/>
    <w:rsid w:val="00485F6A"/>
    <w:rsid w:val="00490F05"/>
    <w:rsid w:val="00493D00"/>
    <w:rsid w:val="004A3EAA"/>
    <w:rsid w:val="004A7CFF"/>
    <w:rsid w:val="004B7B10"/>
    <w:rsid w:val="004C5DE7"/>
    <w:rsid w:val="004C69DE"/>
    <w:rsid w:val="004E6081"/>
    <w:rsid w:val="00506EB9"/>
    <w:rsid w:val="00514FC4"/>
    <w:rsid w:val="00516F5B"/>
    <w:rsid w:val="00526C1B"/>
    <w:rsid w:val="005338CA"/>
    <w:rsid w:val="0054379E"/>
    <w:rsid w:val="00550281"/>
    <w:rsid w:val="00555FA2"/>
    <w:rsid w:val="00560095"/>
    <w:rsid w:val="00561794"/>
    <w:rsid w:val="005646A9"/>
    <w:rsid w:val="005922D2"/>
    <w:rsid w:val="005A3306"/>
    <w:rsid w:val="005B1617"/>
    <w:rsid w:val="005B5829"/>
    <w:rsid w:val="005C0E6F"/>
    <w:rsid w:val="005C4C9A"/>
    <w:rsid w:val="0060523C"/>
    <w:rsid w:val="00610E4D"/>
    <w:rsid w:val="0061207B"/>
    <w:rsid w:val="006168BA"/>
    <w:rsid w:val="00617260"/>
    <w:rsid w:val="006339D8"/>
    <w:rsid w:val="0065053A"/>
    <w:rsid w:val="00664CCC"/>
    <w:rsid w:val="00667DD5"/>
    <w:rsid w:val="006769FA"/>
    <w:rsid w:val="006866CD"/>
    <w:rsid w:val="006935C6"/>
    <w:rsid w:val="0069442B"/>
    <w:rsid w:val="006A1B28"/>
    <w:rsid w:val="006B0CC7"/>
    <w:rsid w:val="006C3850"/>
    <w:rsid w:val="006D1D53"/>
    <w:rsid w:val="006D316B"/>
    <w:rsid w:val="006F0F89"/>
    <w:rsid w:val="006F2F1C"/>
    <w:rsid w:val="007028A5"/>
    <w:rsid w:val="00711D5B"/>
    <w:rsid w:val="007330D5"/>
    <w:rsid w:val="00734268"/>
    <w:rsid w:val="00737C6B"/>
    <w:rsid w:val="007474B2"/>
    <w:rsid w:val="0075712A"/>
    <w:rsid w:val="007676A0"/>
    <w:rsid w:val="007710A8"/>
    <w:rsid w:val="007765F7"/>
    <w:rsid w:val="007814D9"/>
    <w:rsid w:val="007814F2"/>
    <w:rsid w:val="0078682F"/>
    <w:rsid w:val="007C3075"/>
    <w:rsid w:val="007C7B14"/>
    <w:rsid w:val="007D155B"/>
    <w:rsid w:val="007E584D"/>
    <w:rsid w:val="007F5B95"/>
    <w:rsid w:val="00800A32"/>
    <w:rsid w:val="00804B07"/>
    <w:rsid w:val="00815CB6"/>
    <w:rsid w:val="008309A6"/>
    <w:rsid w:val="00834AFE"/>
    <w:rsid w:val="008613AC"/>
    <w:rsid w:val="00880B22"/>
    <w:rsid w:val="008866A5"/>
    <w:rsid w:val="00892B13"/>
    <w:rsid w:val="008A0DBD"/>
    <w:rsid w:val="008A1FC8"/>
    <w:rsid w:val="008A2B1A"/>
    <w:rsid w:val="008A4D56"/>
    <w:rsid w:val="008B0D12"/>
    <w:rsid w:val="008B1B32"/>
    <w:rsid w:val="008B5F79"/>
    <w:rsid w:val="008D354F"/>
    <w:rsid w:val="008D3DCB"/>
    <w:rsid w:val="008E117E"/>
    <w:rsid w:val="00900BF3"/>
    <w:rsid w:val="00907A95"/>
    <w:rsid w:val="00917D09"/>
    <w:rsid w:val="009250E1"/>
    <w:rsid w:val="0094321D"/>
    <w:rsid w:val="00943E0D"/>
    <w:rsid w:val="00945004"/>
    <w:rsid w:val="00966B8E"/>
    <w:rsid w:val="009758B3"/>
    <w:rsid w:val="00977B48"/>
    <w:rsid w:val="00981A21"/>
    <w:rsid w:val="009852C5"/>
    <w:rsid w:val="009853EE"/>
    <w:rsid w:val="009B353C"/>
    <w:rsid w:val="009B4F45"/>
    <w:rsid w:val="009B6A3E"/>
    <w:rsid w:val="009D4C82"/>
    <w:rsid w:val="009D6299"/>
    <w:rsid w:val="009D713D"/>
    <w:rsid w:val="009D7AEE"/>
    <w:rsid w:val="009E6AD3"/>
    <w:rsid w:val="009F6CD8"/>
    <w:rsid w:val="00A03688"/>
    <w:rsid w:val="00A04216"/>
    <w:rsid w:val="00A1447A"/>
    <w:rsid w:val="00A14707"/>
    <w:rsid w:val="00A21E13"/>
    <w:rsid w:val="00A2399D"/>
    <w:rsid w:val="00A50A16"/>
    <w:rsid w:val="00A50C5D"/>
    <w:rsid w:val="00A5792C"/>
    <w:rsid w:val="00A603B1"/>
    <w:rsid w:val="00A62D48"/>
    <w:rsid w:val="00A67646"/>
    <w:rsid w:val="00A70072"/>
    <w:rsid w:val="00A70FD3"/>
    <w:rsid w:val="00A85282"/>
    <w:rsid w:val="00AA29E3"/>
    <w:rsid w:val="00AB152D"/>
    <w:rsid w:val="00AB4465"/>
    <w:rsid w:val="00AC54CF"/>
    <w:rsid w:val="00AF3D6B"/>
    <w:rsid w:val="00AF3FF9"/>
    <w:rsid w:val="00AF4791"/>
    <w:rsid w:val="00B00E80"/>
    <w:rsid w:val="00B148ED"/>
    <w:rsid w:val="00B200D7"/>
    <w:rsid w:val="00B24855"/>
    <w:rsid w:val="00B32EFD"/>
    <w:rsid w:val="00B374A2"/>
    <w:rsid w:val="00B47D14"/>
    <w:rsid w:val="00B65C6B"/>
    <w:rsid w:val="00B7166E"/>
    <w:rsid w:val="00B74DB0"/>
    <w:rsid w:val="00B75FA7"/>
    <w:rsid w:val="00BA59B9"/>
    <w:rsid w:val="00BB0075"/>
    <w:rsid w:val="00BB20CD"/>
    <w:rsid w:val="00BC0C4A"/>
    <w:rsid w:val="00C006BA"/>
    <w:rsid w:val="00C02F92"/>
    <w:rsid w:val="00C0311C"/>
    <w:rsid w:val="00C14E29"/>
    <w:rsid w:val="00C175B0"/>
    <w:rsid w:val="00C21D72"/>
    <w:rsid w:val="00C22FF1"/>
    <w:rsid w:val="00C37B36"/>
    <w:rsid w:val="00C53059"/>
    <w:rsid w:val="00C80E5E"/>
    <w:rsid w:val="00CA0075"/>
    <w:rsid w:val="00CB46EE"/>
    <w:rsid w:val="00CD52D6"/>
    <w:rsid w:val="00D0492B"/>
    <w:rsid w:val="00D1302A"/>
    <w:rsid w:val="00D157AB"/>
    <w:rsid w:val="00D20AE8"/>
    <w:rsid w:val="00D22E63"/>
    <w:rsid w:val="00D30B54"/>
    <w:rsid w:val="00D31911"/>
    <w:rsid w:val="00D45C1C"/>
    <w:rsid w:val="00D56D87"/>
    <w:rsid w:val="00D72067"/>
    <w:rsid w:val="00D771B5"/>
    <w:rsid w:val="00D942B6"/>
    <w:rsid w:val="00D95870"/>
    <w:rsid w:val="00DA0B2E"/>
    <w:rsid w:val="00DC5F59"/>
    <w:rsid w:val="00DE23D5"/>
    <w:rsid w:val="00DF5B3B"/>
    <w:rsid w:val="00E20110"/>
    <w:rsid w:val="00E27123"/>
    <w:rsid w:val="00E45E11"/>
    <w:rsid w:val="00E6154F"/>
    <w:rsid w:val="00E62775"/>
    <w:rsid w:val="00E802D9"/>
    <w:rsid w:val="00E826A3"/>
    <w:rsid w:val="00E91836"/>
    <w:rsid w:val="00EA0C47"/>
    <w:rsid w:val="00EA571E"/>
    <w:rsid w:val="00EC2118"/>
    <w:rsid w:val="00EC443E"/>
    <w:rsid w:val="00ED2D55"/>
    <w:rsid w:val="00ED5DB0"/>
    <w:rsid w:val="00ED7E71"/>
    <w:rsid w:val="00F01791"/>
    <w:rsid w:val="00F06F0E"/>
    <w:rsid w:val="00F35875"/>
    <w:rsid w:val="00F369B8"/>
    <w:rsid w:val="00F41FF3"/>
    <w:rsid w:val="00F44AFF"/>
    <w:rsid w:val="00F47FB4"/>
    <w:rsid w:val="00F522B0"/>
    <w:rsid w:val="00F551ED"/>
    <w:rsid w:val="00F64356"/>
    <w:rsid w:val="00F8171A"/>
    <w:rsid w:val="00FC4A8A"/>
    <w:rsid w:val="00FC7CBD"/>
    <w:rsid w:val="00FD44F2"/>
    <w:rsid w:val="00FD49FB"/>
    <w:rsid w:val="00FF1894"/>
    <w:rsid w:val="00FF78E1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DCB04"/>
  <w15:docId w15:val="{7CD43E02-BF8E-452F-BC14-4D1CD65B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Cha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,Char Diagrama"/>
    <w:link w:val="Antrats"/>
    <w:uiPriority w:val="99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0">
    <w:name w:val="Pagrindinis tekstas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uiPriority w:val="99"/>
    <w:rsid w:val="00F47FB4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Grietas">
    <w:name w:val="Strong"/>
    <w:basedOn w:val="Numatytasispastraiposriftas"/>
    <w:uiPriority w:val="22"/>
    <w:qFormat/>
    <w:locked/>
    <w:rsid w:val="007474B2"/>
    <w:rPr>
      <w:b/>
      <w:bCs/>
    </w:rPr>
  </w:style>
  <w:style w:type="paragraph" w:styleId="Sraopastraipa">
    <w:name w:val="List Paragraph"/>
    <w:basedOn w:val="prastasis"/>
    <w:uiPriority w:val="34"/>
    <w:qFormat/>
    <w:rsid w:val="006D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922</Words>
  <Characters>6834</Characters>
  <Application>Microsoft Office Word</Application>
  <DocSecurity>0</DocSecurity>
  <Lines>56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2019-10-29T09:04:00Z</cp:lastPrinted>
  <dcterms:created xsi:type="dcterms:W3CDTF">2019-10-31T09:55:00Z</dcterms:created>
  <dcterms:modified xsi:type="dcterms:W3CDTF">2019-11-14T13:31:00Z</dcterms:modified>
</cp:coreProperties>
</file>