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98" w:rsidRDefault="002106B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4798" w:rsidRDefault="00394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94798" w:rsidRDefault="00394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40A54">
                              <w:rPr>
                                <w:b/>
                              </w:rPr>
                              <w:t>84</w:t>
                            </w:r>
                          </w:p>
                          <w:p w:rsidR="00394798" w:rsidRDefault="00394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C71EA"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94798" w:rsidRDefault="00394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94798" w:rsidRDefault="00394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740A54">
                        <w:rPr>
                          <w:b/>
                        </w:rPr>
                        <w:t>84</w:t>
                      </w:r>
                    </w:p>
                    <w:p w:rsidR="00394798" w:rsidRDefault="00394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C71EA">
                        <w:rPr>
                          <w:b/>
                        </w:rPr>
                        <w:t xml:space="preserve">1.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94798" w:rsidRDefault="00394798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394798" w:rsidRDefault="00394798"/>
    <w:p w:rsidR="00394798" w:rsidRPr="0014297C" w:rsidRDefault="00394798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394798" w:rsidRPr="0014297C" w:rsidRDefault="00394798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>
        <w:rPr>
          <w:b/>
          <w:caps/>
        </w:rPr>
        <w:t xml:space="preserve"> nekilnojamojo turto mokesčio </w:t>
      </w:r>
      <w:r w:rsidR="008C2A4D">
        <w:rPr>
          <w:b/>
          <w:caps/>
        </w:rPr>
        <w:t xml:space="preserve">lengvatų ir </w:t>
      </w:r>
      <w:r w:rsidR="00D50DAB">
        <w:rPr>
          <w:b/>
          <w:caps/>
        </w:rPr>
        <w:t xml:space="preserve">mokėjimo atidėjimo </w:t>
      </w:r>
    </w:p>
    <w:bookmarkEnd w:id="2"/>
    <w:p w:rsidR="00394798" w:rsidRDefault="00394798" w:rsidP="0014297C">
      <w:pPr>
        <w:jc w:val="center"/>
      </w:pPr>
    </w:p>
    <w:p w:rsidR="00394798" w:rsidRDefault="00394798" w:rsidP="0014297C">
      <w:pPr>
        <w:jc w:val="center"/>
      </w:pPr>
      <w:bookmarkStart w:id="3" w:name="Data"/>
      <w:r>
        <w:t>20</w:t>
      </w:r>
      <w:r w:rsidR="00D50DAB">
        <w:t>20</w:t>
      </w:r>
      <w:r>
        <w:t xml:space="preserve"> m. </w:t>
      </w:r>
      <w:r w:rsidR="00D50DAB">
        <w:t>balandžio</w:t>
      </w:r>
      <w:r>
        <w:t xml:space="preserve">     d. </w:t>
      </w:r>
      <w:bookmarkEnd w:id="3"/>
      <w:r>
        <w:t xml:space="preserve">Nr. </w:t>
      </w:r>
      <w:bookmarkStart w:id="4" w:name="Nr"/>
      <w:r>
        <w:t>T1-</w:t>
      </w:r>
    </w:p>
    <w:bookmarkEnd w:id="4"/>
    <w:p w:rsidR="00394798" w:rsidRDefault="00394798" w:rsidP="00AE2E9E">
      <w:pPr>
        <w:jc w:val="center"/>
      </w:pPr>
      <w:r>
        <w:t>Pasvalys</w:t>
      </w:r>
    </w:p>
    <w:p w:rsidR="00394798" w:rsidRDefault="00394798">
      <w:pPr>
        <w:pStyle w:val="Antrats"/>
        <w:tabs>
          <w:tab w:val="clear" w:pos="4153"/>
          <w:tab w:val="clear" w:pos="8306"/>
        </w:tabs>
      </w:pPr>
    </w:p>
    <w:p w:rsidR="00394798" w:rsidRDefault="00394798">
      <w:pPr>
        <w:pStyle w:val="Antrats"/>
        <w:tabs>
          <w:tab w:val="clear" w:pos="4153"/>
          <w:tab w:val="clear" w:pos="8306"/>
        </w:tabs>
        <w:sectPr w:rsidR="0039479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94798" w:rsidRDefault="00394798" w:rsidP="00447EE2">
      <w:pPr>
        <w:pStyle w:val="Antrats"/>
        <w:jc w:val="both"/>
      </w:pPr>
      <w:r>
        <w:t xml:space="preserve">         Vadovaudamasi Lietuvos Respublikos vietos savivaldos įstatymo 16 straipsnio 2 dalies 18 punktu, Lietuvos Respublikos nekilnojamojo turto mokesčio įstatymo 7 straipsnio 5 dalimi, </w:t>
      </w:r>
      <w:r w:rsidR="00DE69A2">
        <w:t xml:space="preserve">Nekilnojamojo turto mokesčio lengvatų teikimo tvarkos aprašo, patvirtinto </w:t>
      </w:r>
      <w:r>
        <w:t>Pasvalio rajono savivaldybės tarybos 2011 m. kovo 30 d. sprendimu Nr. T1-58 „Dėl nekilnojamojo turto mokesčio lengvatų teikimo tvarkos aprašo patvirtinimo“ (su visais</w:t>
      </w:r>
      <w:r w:rsidR="00DE69A2">
        <w:t xml:space="preserve"> aktualiais</w:t>
      </w:r>
      <w:r>
        <w:t xml:space="preserve"> pakeitimais)</w:t>
      </w:r>
      <w:r w:rsidR="00DE69A2">
        <w:t>, 3, 9 ir 10 punktais</w:t>
      </w:r>
      <w:r>
        <w:t xml:space="preserve">, atsižvelgdama </w:t>
      </w:r>
      <w:r w:rsidR="003474B6">
        <w:t xml:space="preserve">į </w:t>
      </w:r>
      <w:r w:rsidR="00D50DAB">
        <w:t>kooperatinės bendrovės „Agropartneris“</w:t>
      </w:r>
      <w:r w:rsidR="00891F5A">
        <w:t xml:space="preserve"> 20</w:t>
      </w:r>
      <w:r w:rsidR="00D50DAB">
        <w:t>20</w:t>
      </w:r>
      <w:r w:rsidR="00891F5A">
        <w:t xml:space="preserve"> m. </w:t>
      </w:r>
      <w:r w:rsidR="00D50DAB">
        <w:t>kovo</w:t>
      </w:r>
      <w:r w:rsidR="00891F5A">
        <w:t xml:space="preserve"> 1</w:t>
      </w:r>
      <w:r w:rsidR="00D50DAB">
        <w:t>9</w:t>
      </w:r>
      <w:r w:rsidR="00891F5A">
        <w:t xml:space="preserve"> d. prašymą </w:t>
      </w:r>
      <w:r w:rsidR="00D50DAB">
        <w:t xml:space="preserve">„Dėl nekilnojamojo turto mokesčio mokėjimo atidėjimo, AB „Lytagra“ 2020 m. balandžio 3 d. </w:t>
      </w:r>
      <w:r w:rsidR="00DE69A2">
        <w:t>p</w:t>
      </w:r>
      <w:r w:rsidR="00D50DAB">
        <w:t xml:space="preserve">rašymą </w:t>
      </w:r>
      <w:r w:rsidR="00891F5A">
        <w:t xml:space="preserve">Nr. </w:t>
      </w:r>
      <w:r w:rsidR="00D50DAB">
        <w:t>137</w:t>
      </w:r>
      <w:r>
        <w:t xml:space="preserve">, Pasvalio rajono savivaldybės taryba </w:t>
      </w:r>
      <w:r w:rsidR="00740A54" w:rsidRPr="00740A54">
        <w:rPr>
          <w:spacing w:val="20"/>
        </w:rPr>
        <w:t>nusprendžia</w:t>
      </w:r>
      <w:r w:rsidR="00D50DAB">
        <w:t>:</w:t>
      </w:r>
    </w:p>
    <w:p w:rsidR="00D50DAB" w:rsidRDefault="00D50DAB" w:rsidP="00447EE2">
      <w:pPr>
        <w:pStyle w:val="Antrats"/>
        <w:jc w:val="both"/>
      </w:pPr>
      <w:r>
        <w:t xml:space="preserve">          1. Atidėti</w:t>
      </w:r>
      <w:r w:rsidR="002106B4">
        <w:t xml:space="preserve"> </w:t>
      </w:r>
      <w:r>
        <w:t xml:space="preserve">/ neatidėti Nekilnojamojo turto mokesčio mokėjimą </w:t>
      </w:r>
      <w:r w:rsidR="00702156">
        <w:t xml:space="preserve">už 2020 metus </w:t>
      </w:r>
      <w:r w:rsidR="008C2A4D">
        <w:t xml:space="preserve">visam karantino laikotarpiui ir trims mėnesiams po jo pasibaigimo </w:t>
      </w:r>
      <w:r>
        <w:t>kooperatinei bendrovei „Agropartne</w:t>
      </w:r>
      <w:r w:rsidR="002106B4">
        <w:t>r</w:t>
      </w:r>
      <w:r>
        <w:t>is“, įmonės kodas 3033</w:t>
      </w:r>
      <w:r w:rsidR="008C2A4D">
        <w:t>72902, adresas: J. Basanavičiaus g. 95, Kėdainiai.</w:t>
      </w:r>
    </w:p>
    <w:p w:rsidR="00394798" w:rsidRDefault="00394798" w:rsidP="001D2FA1">
      <w:pPr>
        <w:pStyle w:val="Antrats"/>
        <w:tabs>
          <w:tab w:val="clear" w:pos="4153"/>
          <w:tab w:val="clear" w:pos="8306"/>
        </w:tabs>
        <w:jc w:val="both"/>
      </w:pPr>
      <w:r>
        <w:t xml:space="preserve">         </w:t>
      </w:r>
      <w:r w:rsidR="008C2A4D">
        <w:t xml:space="preserve"> 2. A</w:t>
      </w:r>
      <w:r>
        <w:t xml:space="preserve">tleisti / neatleisti (sumažinti) </w:t>
      </w:r>
      <w:r w:rsidR="008C2A4D">
        <w:t>AB „Lytagra“</w:t>
      </w:r>
      <w:r>
        <w:t xml:space="preserve">, įmonės kodas </w:t>
      </w:r>
      <w:r w:rsidR="008C2A4D">
        <w:t>133370289</w:t>
      </w:r>
      <w:r>
        <w:t>, adresas:</w:t>
      </w:r>
      <w:r w:rsidR="00891F5A">
        <w:t xml:space="preserve"> </w:t>
      </w:r>
      <w:bookmarkStart w:id="5" w:name="_Hlk14350924"/>
      <w:r w:rsidR="008C2A4D">
        <w:t>Ateities pl. 50</w:t>
      </w:r>
      <w:r>
        <w:t xml:space="preserve">, </w:t>
      </w:r>
      <w:bookmarkEnd w:id="5"/>
      <w:r w:rsidR="008C2A4D">
        <w:t>Kaunas</w:t>
      </w:r>
      <w:r>
        <w:t>, nuo nekilnojamojo turto mokesčio už 20</w:t>
      </w:r>
      <w:r w:rsidR="008C2A4D">
        <w:t>20</w:t>
      </w:r>
      <w:r>
        <w:t xml:space="preserve"> metus</w:t>
      </w:r>
      <w:r w:rsidR="00A44346">
        <w:t xml:space="preserve"> už pastatus esančius Stoties g. 36, Pasvalys, kurių unikalūs Nr. 6797-9007-5016 ir 6797-9007-5027. </w:t>
      </w:r>
      <w:r>
        <w:t xml:space="preserve"> </w:t>
      </w:r>
    </w:p>
    <w:p w:rsidR="0022680E" w:rsidRPr="0022680E" w:rsidRDefault="0022680E" w:rsidP="0022680E">
      <w:pPr>
        <w:tabs>
          <w:tab w:val="center" w:pos="4153"/>
          <w:tab w:val="right" w:pos="8306"/>
        </w:tabs>
        <w:jc w:val="both"/>
      </w:pPr>
      <w:r>
        <w:t xml:space="preserve">         </w:t>
      </w:r>
      <w:r w:rsidRPr="0022680E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394798" w:rsidRDefault="00394798" w:rsidP="004A5A97">
      <w:pPr>
        <w:pStyle w:val="Antrats"/>
        <w:tabs>
          <w:tab w:val="clear" w:pos="4153"/>
          <w:tab w:val="clear" w:pos="8306"/>
        </w:tabs>
        <w:ind w:left="720"/>
        <w:jc w:val="both"/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394798" w:rsidRDefault="00394798" w:rsidP="000D7AA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:rsidR="00394798" w:rsidRDefault="00394798" w:rsidP="000D7AA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Dalė Petrėnienė</w:t>
      </w: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8C2A4D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8C2A4D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22680E">
        <w:rPr>
          <w:sz w:val="22"/>
          <w:szCs w:val="22"/>
        </w:rPr>
        <w:t>1</w:t>
      </w:r>
      <w:r w:rsidR="008C2A4D">
        <w:rPr>
          <w:sz w:val="22"/>
          <w:szCs w:val="22"/>
        </w:rPr>
        <w:t>4</w:t>
      </w:r>
      <w:r>
        <w:rPr>
          <w:sz w:val="22"/>
          <w:szCs w:val="22"/>
        </w:rPr>
        <w:t>, tel. Nr. (8 451) 54 104</w:t>
      </w: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r>
        <w:t>Pasvalio rajono savivaldybės tarybai</w:t>
      </w:r>
    </w:p>
    <w:p w:rsidR="00394798" w:rsidRDefault="00394798"/>
    <w:p w:rsidR="00394798" w:rsidRDefault="00394798">
      <w:pPr>
        <w:jc w:val="center"/>
        <w:rPr>
          <w:b/>
        </w:rPr>
      </w:pPr>
      <w:r>
        <w:rPr>
          <w:b/>
        </w:rPr>
        <w:t>AIŠKINAMASIS  RAŠTAS</w:t>
      </w:r>
    </w:p>
    <w:p w:rsidR="00394798" w:rsidRDefault="00394798">
      <w:pPr>
        <w:jc w:val="center"/>
        <w:rPr>
          <w:b/>
        </w:rPr>
      </w:pPr>
    </w:p>
    <w:p w:rsidR="00394798" w:rsidRPr="0014297C" w:rsidRDefault="00394798" w:rsidP="007C628B">
      <w:pPr>
        <w:jc w:val="center"/>
        <w:rPr>
          <w:b/>
          <w:caps/>
        </w:rPr>
      </w:pPr>
      <w:r w:rsidRPr="0014297C">
        <w:rPr>
          <w:b/>
          <w:caps/>
        </w:rPr>
        <w:t>Dėl</w:t>
      </w:r>
      <w:r>
        <w:rPr>
          <w:b/>
          <w:caps/>
        </w:rPr>
        <w:t xml:space="preserve"> nekilnojamojo turto mokesčio lengvatų</w:t>
      </w:r>
      <w:r w:rsidR="008C2A4D">
        <w:rPr>
          <w:b/>
          <w:caps/>
        </w:rPr>
        <w:t xml:space="preserve"> ir mokėjimo atidėjimo</w:t>
      </w:r>
    </w:p>
    <w:p w:rsidR="00394798" w:rsidRDefault="00394798">
      <w:pPr>
        <w:jc w:val="center"/>
        <w:rPr>
          <w:b/>
        </w:rPr>
      </w:pPr>
    </w:p>
    <w:p w:rsidR="00394798" w:rsidRDefault="00394798">
      <w:pPr>
        <w:jc w:val="center"/>
        <w:rPr>
          <w:b/>
        </w:rPr>
      </w:pPr>
      <w:r>
        <w:rPr>
          <w:b/>
        </w:rPr>
        <w:t>20</w:t>
      </w:r>
      <w:r w:rsidR="008C2A4D">
        <w:rPr>
          <w:b/>
        </w:rPr>
        <w:t>20</w:t>
      </w:r>
      <w:r>
        <w:rPr>
          <w:b/>
        </w:rPr>
        <w:t>-0</w:t>
      </w:r>
      <w:r w:rsidR="008C2A4D">
        <w:rPr>
          <w:b/>
        </w:rPr>
        <w:t>4</w:t>
      </w:r>
      <w:r>
        <w:rPr>
          <w:b/>
        </w:rPr>
        <w:t>-</w:t>
      </w:r>
      <w:r w:rsidR="008C2A4D">
        <w:rPr>
          <w:b/>
        </w:rPr>
        <w:t>14</w:t>
      </w:r>
    </w:p>
    <w:p w:rsidR="00394798" w:rsidRDefault="00394798">
      <w:pPr>
        <w:jc w:val="center"/>
      </w:pPr>
      <w:r>
        <w:t>Pasvalys</w:t>
      </w:r>
    </w:p>
    <w:p w:rsidR="008C2A4D" w:rsidRDefault="008C2A4D">
      <w:pPr>
        <w:jc w:val="center"/>
      </w:pPr>
    </w:p>
    <w:p w:rsidR="006E462F" w:rsidRDefault="00394798" w:rsidP="00126306">
      <w:pPr>
        <w:pStyle w:val="Antrats"/>
        <w:tabs>
          <w:tab w:val="clear" w:pos="4153"/>
          <w:tab w:val="clear" w:pos="8306"/>
          <w:tab w:val="right" w:pos="567"/>
        </w:tabs>
        <w:jc w:val="both"/>
      </w:pPr>
      <w:r>
        <w:tab/>
      </w:r>
      <w:r w:rsidRPr="00942E0D">
        <w:rPr>
          <w:b/>
        </w:rPr>
        <w:tab/>
        <w:t>1. Problemos esmė.</w:t>
      </w:r>
      <w:r>
        <w:t xml:space="preserve"> </w:t>
      </w:r>
      <w:r w:rsidR="006E462F">
        <w:t>Atsižvelgiant į nustatytus Lietuvos Respublikos Vyriausybės ribojimus ir draudimus veiklos vykdymui dėl COVID</w:t>
      </w:r>
      <w:r w:rsidR="002106B4">
        <w:t>-</w:t>
      </w:r>
      <w:r w:rsidR="006E462F">
        <w:t>19, k</w:t>
      </w:r>
      <w:r w:rsidR="008C2A4D">
        <w:t>ooperatinė bendrovė „Agropartne</w:t>
      </w:r>
      <w:r w:rsidR="002106B4">
        <w:t>r</w:t>
      </w:r>
      <w:r w:rsidR="008C2A4D">
        <w:t xml:space="preserve">is“ prašo atidėti nekilnojamojo turto mokesčio mokėjimą visam karantino laikotarpiui ir trims mėnesiams po jo pasibaigimo. </w:t>
      </w:r>
    </w:p>
    <w:p w:rsidR="00394798" w:rsidRDefault="006E462F" w:rsidP="006E462F">
      <w:pPr>
        <w:pStyle w:val="Antrats"/>
        <w:tabs>
          <w:tab w:val="clear" w:pos="4153"/>
          <w:tab w:val="clear" w:pos="8306"/>
          <w:tab w:val="right" w:pos="567"/>
        </w:tabs>
        <w:jc w:val="both"/>
      </w:pPr>
      <w:r>
        <w:rPr>
          <w:b/>
        </w:rPr>
        <w:t xml:space="preserve">             </w:t>
      </w:r>
      <w:r>
        <w:t xml:space="preserve">AB „Lytagra“ prašo sumažinti arba atleisti nuo nekilnojamojo turto mokesčio už 2020 metus dėl karantino metu apribotos prekybos. Uždarius prekybos centrus, prekyba organizuojama per prekių atsiėmimo punktus. </w:t>
      </w:r>
    </w:p>
    <w:p w:rsidR="00394798" w:rsidRPr="00F42E01" w:rsidRDefault="00702156" w:rsidP="00702156">
      <w:pPr>
        <w:pStyle w:val="Antrats"/>
        <w:tabs>
          <w:tab w:val="clear" w:pos="4153"/>
          <w:tab w:val="clear" w:pos="8306"/>
          <w:tab w:val="right" w:pos="567"/>
        </w:tabs>
        <w:jc w:val="both"/>
      </w:pPr>
      <w:r>
        <w:t xml:space="preserve">             Įmonės, p</w:t>
      </w:r>
      <w:r w:rsidR="00F303EB">
        <w:t>ateikusios  prašymus</w:t>
      </w:r>
      <w:r w:rsidR="002106B4">
        <w:t>,</w:t>
      </w:r>
      <w:r>
        <w:t xml:space="preserve"> pateikė ne visus reikalingus duomenis, kurie numatyti Nekilnojamojo turto mokesčio lengvatų teikimo tvarkos apraše. Gavus papildomus duomenis Aiškinamasis raštas bus papildytas.</w:t>
      </w:r>
      <w:r w:rsidR="00394798">
        <w:rPr>
          <w:szCs w:val="24"/>
          <w:lang w:eastAsia="lt-LT"/>
        </w:rPr>
        <w:t xml:space="preserve"> </w:t>
      </w:r>
    </w:p>
    <w:p w:rsidR="00394798" w:rsidRDefault="00394798" w:rsidP="00E31508">
      <w:pPr>
        <w:pStyle w:val="Antrats"/>
        <w:numPr>
          <w:ilvl w:val="0"/>
          <w:numId w:val="2"/>
        </w:numPr>
        <w:tabs>
          <w:tab w:val="clear" w:pos="4153"/>
          <w:tab w:val="center" w:pos="567"/>
        </w:tabs>
        <w:jc w:val="both"/>
        <w:rPr>
          <w:b/>
          <w:szCs w:val="24"/>
        </w:rPr>
      </w:pPr>
      <w:r w:rsidRPr="00942E0D">
        <w:rPr>
          <w:b/>
          <w:szCs w:val="24"/>
        </w:rPr>
        <w:t xml:space="preserve">Kokios siūlomos naujos teisinio reguliavimo nuostatos ir kokių rezultatų laukiama. </w:t>
      </w:r>
    </w:p>
    <w:p w:rsidR="00394798" w:rsidRDefault="00394798" w:rsidP="00942E0D">
      <w:pPr>
        <w:pStyle w:val="Antrats"/>
        <w:tabs>
          <w:tab w:val="clear" w:pos="4153"/>
          <w:tab w:val="center" w:pos="567"/>
        </w:tabs>
        <w:ind w:left="720"/>
        <w:jc w:val="both"/>
        <w:rPr>
          <w:szCs w:val="24"/>
        </w:rPr>
      </w:pPr>
      <w:r w:rsidRPr="00942E0D">
        <w:rPr>
          <w:szCs w:val="24"/>
        </w:rPr>
        <w:t>Naujų teisinio reguliavimo nuostatų nesiūloma.</w:t>
      </w:r>
    </w:p>
    <w:p w:rsidR="00394798" w:rsidRDefault="00394798" w:rsidP="00942E0D">
      <w:pPr>
        <w:pStyle w:val="Antrats"/>
        <w:numPr>
          <w:ilvl w:val="0"/>
          <w:numId w:val="2"/>
        </w:numPr>
        <w:tabs>
          <w:tab w:val="clear" w:pos="4153"/>
          <w:tab w:val="center" w:pos="567"/>
        </w:tabs>
        <w:jc w:val="both"/>
        <w:rPr>
          <w:b/>
          <w:szCs w:val="24"/>
        </w:rPr>
      </w:pPr>
      <w:r w:rsidRPr="00942E0D">
        <w:rPr>
          <w:b/>
          <w:szCs w:val="24"/>
        </w:rPr>
        <w:t>Skaičiavimai, išlaidų sąmatos, finansavimo šaltiniai.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b/>
          <w:szCs w:val="24"/>
        </w:rPr>
        <w:tab/>
      </w:r>
      <w:r w:rsidRPr="00B53DBD">
        <w:rPr>
          <w:szCs w:val="24"/>
        </w:rPr>
        <w:tab/>
      </w:r>
      <w:r>
        <w:rPr>
          <w:szCs w:val="24"/>
        </w:rPr>
        <w:t xml:space="preserve">  Suteikus lengvatą Savivaldybės biudžetas negaus suteiktos lengvatos dydžio pajamų.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</w:r>
      <w:r w:rsidRPr="00B53DBD">
        <w:rPr>
          <w:b/>
          <w:szCs w:val="24"/>
        </w:rPr>
        <w:tab/>
      </w:r>
      <w:r>
        <w:rPr>
          <w:b/>
          <w:szCs w:val="24"/>
        </w:rPr>
        <w:t xml:space="preserve">  4.</w:t>
      </w:r>
      <w:r w:rsidRPr="00B53DBD">
        <w:rPr>
          <w:b/>
          <w:szCs w:val="24"/>
        </w:rPr>
        <w:t xml:space="preserve"> Numatomo teisinio reguliavimo poveikio vertinimo rezultatai galimos neigiamos priimto sprendimo pasekmės ir kokių priemonių reikėtų imtis, kad tokių pasekmių būtų išvengta</w:t>
      </w:r>
      <w:r>
        <w:rPr>
          <w:szCs w:val="24"/>
        </w:rPr>
        <w:t>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  <w:t>Priėmus sprendimo projektą, neigiamų pasekmių nenumatoma.</w:t>
      </w:r>
    </w:p>
    <w:p w:rsidR="00394798" w:rsidRPr="00B53DBD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b/>
          <w:szCs w:val="24"/>
        </w:rPr>
      </w:pPr>
      <w:r>
        <w:rPr>
          <w:szCs w:val="24"/>
        </w:rPr>
        <w:tab/>
      </w:r>
      <w:r w:rsidRPr="00B53DBD">
        <w:rPr>
          <w:b/>
          <w:szCs w:val="24"/>
        </w:rPr>
        <w:tab/>
      </w:r>
      <w:r>
        <w:rPr>
          <w:b/>
          <w:szCs w:val="24"/>
        </w:rPr>
        <w:t xml:space="preserve"> 5</w:t>
      </w:r>
      <w:r w:rsidRPr="00B53DBD">
        <w:rPr>
          <w:b/>
          <w:szCs w:val="24"/>
        </w:rPr>
        <w:t>. Jeigu sprendimui įgyvendinti reikia įgyvendinamųjų teisės aktų, - kas ir kada juos turėtų priimti.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  <w:t>Nereikia.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  <w:t xml:space="preserve"> </w:t>
      </w:r>
      <w:r w:rsidRPr="00E31508">
        <w:rPr>
          <w:b/>
          <w:szCs w:val="24"/>
        </w:rPr>
        <w:tab/>
        <w:t>6. Sprendimo projekto iniciatoriai</w:t>
      </w:r>
      <w:r>
        <w:rPr>
          <w:szCs w:val="24"/>
        </w:rPr>
        <w:t>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Pasvalio rajono savivaldybės finansų skyrius.</w:t>
      </w:r>
    </w:p>
    <w:p w:rsidR="00394798" w:rsidRPr="00B53DBD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b/>
          <w:szCs w:val="24"/>
        </w:rPr>
      </w:pPr>
      <w:r>
        <w:rPr>
          <w:szCs w:val="24"/>
        </w:rPr>
        <w:tab/>
      </w:r>
      <w:r w:rsidRPr="00B53DBD">
        <w:rPr>
          <w:b/>
          <w:szCs w:val="24"/>
        </w:rPr>
        <w:tab/>
        <w:t>7. Sprendimo projekto rengimo metu gauti specialistų vertinimai ir išvados.</w:t>
      </w:r>
    </w:p>
    <w:p w:rsidR="00394798" w:rsidRDefault="00394798" w:rsidP="008F49E7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  <w:t xml:space="preserve">          Negauta         </w:t>
      </w:r>
    </w:p>
    <w:p w:rsidR="00394798" w:rsidRDefault="00394798" w:rsidP="004F0D8C">
      <w:pPr>
        <w:pStyle w:val="Antrats"/>
        <w:jc w:val="both"/>
        <w:rPr>
          <w:szCs w:val="24"/>
        </w:rPr>
      </w:pPr>
    </w:p>
    <w:p w:rsidR="00394798" w:rsidRDefault="00394798" w:rsidP="004F0D8C">
      <w:pPr>
        <w:pStyle w:val="Antrats"/>
        <w:jc w:val="both"/>
        <w:rPr>
          <w:szCs w:val="24"/>
        </w:rPr>
      </w:pPr>
    </w:p>
    <w:p w:rsidR="00394798" w:rsidRDefault="00394798" w:rsidP="004F0D8C">
      <w:pPr>
        <w:pStyle w:val="Antrats"/>
        <w:jc w:val="both"/>
        <w:rPr>
          <w:szCs w:val="24"/>
        </w:rPr>
      </w:pPr>
      <w:r>
        <w:rPr>
          <w:szCs w:val="24"/>
        </w:rPr>
        <w:t>Finansų skyriaus vedėja                                                              Dalė Petrėnienė</w:t>
      </w:r>
    </w:p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8E4C84">
      <w:pPr>
        <w:jc w:val="center"/>
        <w:rPr>
          <w:b/>
          <w:color w:val="000000"/>
          <w:szCs w:val="16"/>
        </w:rPr>
      </w:pPr>
    </w:p>
    <w:p w:rsidR="00394798" w:rsidRDefault="00394798" w:rsidP="008E4C84">
      <w:pPr>
        <w:jc w:val="center"/>
        <w:rPr>
          <w:b/>
          <w:color w:val="000000"/>
          <w:szCs w:val="16"/>
        </w:rPr>
      </w:pPr>
    </w:p>
    <w:p w:rsidR="00394798" w:rsidRDefault="00394798" w:rsidP="008E4C84">
      <w:pPr>
        <w:jc w:val="center"/>
        <w:rPr>
          <w:b/>
          <w:color w:val="000000"/>
          <w:szCs w:val="16"/>
        </w:rPr>
      </w:pPr>
    </w:p>
    <w:p w:rsidR="00394798" w:rsidRDefault="00394798" w:rsidP="008E4C84">
      <w:pPr>
        <w:jc w:val="center"/>
        <w:rPr>
          <w:b/>
          <w:color w:val="000000"/>
          <w:szCs w:val="16"/>
        </w:rPr>
      </w:pPr>
    </w:p>
    <w:sectPr w:rsidR="00394798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0E" w:rsidRDefault="001A6B0E">
      <w:r>
        <w:separator/>
      </w:r>
    </w:p>
  </w:endnote>
  <w:endnote w:type="continuationSeparator" w:id="0">
    <w:p w:rsidR="001A6B0E" w:rsidRDefault="001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0E" w:rsidRDefault="001A6B0E">
      <w:r>
        <w:separator/>
      </w:r>
    </w:p>
  </w:footnote>
  <w:footnote w:type="continuationSeparator" w:id="0">
    <w:p w:rsidR="001A6B0E" w:rsidRDefault="001A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98" w:rsidRDefault="00394798">
    <w:pPr>
      <w:pStyle w:val="Antrats"/>
      <w:rPr>
        <w:b/>
      </w:rPr>
    </w:pPr>
    <w:r>
      <w:tab/>
    </w:r>
    <w:r>
      <w:tab/>
      <w:t xml:space="preserve">   </w:t>
    </w:r>
  </w:p>
  <w:p w:rsidR="00394798" w:rsidRDefault="0039479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90A00"/>
    <w:multiLevelType w:val="hybridMultilevel"/>
    <w:tmpl w:val="88F6B1E6"/>
    <w:lvl w:ilvl="0" w:tplc="9D8A2C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4232812"/>
    <w:multiLevelType w:val="hybridMultilevel"/>
    <w:tmpl w:val="F57AD116"/>
    <w:lvl w:ilvl="0" w:tplc="3774E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5594E"/>
    <w:rsid w:val="00073441"/>
    <w:rsid w:val="000935A7"/>
    <w:rsid w:val="000A62F1"/>
    <w:rsid w:val="000D7AA4"/>
    <w:rsid w:val="000F3F64"/>
    <w:rsid w:val="00117848"/>
    <w:rsid w:val="00126306"/>
    <w:rsid w:val="0014297C"/>
    <w:rsid w:val="001520F9"/>
    <w:rsid w:val="001817DA"/>
    <w:rsid w:val="001874C3"/>
    <w:rsid w:val="0019462E"/>
    <w:rsid w:val="001A6B0E"/>
    <w:rsid w:val="001A798E"/>
    <w:rsid w:val="001D2FA1"/>
    <w:rsid w:val="001E7903"/>
    <w:rsid w:val="00202F52"/>
    <w:rsid w:val="00205CD0"/>
    <w:rsid w:val="002106B4"/>
    <w:rsid w:val="002253F6"/>
    <w:rsid w:val="0022680E"/>
    <w:rsid w:val="002502E8"/>
    <w:rsid w:val="002758D7"/>
    <w:rsid w:val="00283EF6"/>
    <w:rsid w:val="002A5E61"/>
    <w:rsid w:val="002C5D56"/>
    <w:rsid w:val="002C63FC"/>
    <w:rsid w:val="002D61F9"/>
    <w:rsid w:val="002D65AD"/>
    <w:rsid w:val="003029ED"/>
    <w:rsid w:val="00305929"/>
    <w:rsid w:val="00345FC5"/>
    <w:rsid w:val="003474B6"/>
    <w:rsid w:val="00365904"/>
    <w:rsid w:val="003725FC"/>
    <w:rsid w:val="00394798"/>
    <w:rsid w:val="003957CC"/>
    <w:rsid w:val="003B049E"/>
    <w:rsid w:val="003B5EBB"/>
    <w:rsid w:val="003C052F"/>
    <w:rsid w:val="003C0DD2"/>
    <w:rsid w:val="003F4898"/>
    <w:rsid w:val="003F757A"/>
    <w:rsid w:val="00400E40"/>
    <w:rsid w:val="00402CE1"/>
    <w:rsid w:val="00447EE2"/>
    <w:rsid w:val="00483C38"/>
    <w:rsid w:val="004978DB"/>
    <w:rsid w:val="004A5A97"/>
    <w:rsid w:val="004C71EA"/>
    <w:rsid w:val="004E6081"/>
    <w:rsid w:val="004F0D8C"/>
    <w:rsid w:val="004F1488"/>
    <w:rsid w:val="00533E63"/>
    <w:rsid w:val="0056119C"/>
    <w:rsid w:val="00594793"/>
    <w:rsid w:val="00604B1E"/>
    <w:rsid w:val="00605171"/>
    <w:rsid w:val="00647B51"/>
    <w:rsid w:val="00656499"/>
    <w:rsid w:val="006612ED"/>
    <w:rsid w:val="00674D03"/>
    <w:rsid w:val="006B2897"/>
    <w:rsid w:val="006B7B91"/>
    <w:rsid w:val="006D0042"/>
    <w:rsid w:val="006E462F"/>
    <w:rsid w:val="006E476E"/>
    <w:rsid w:val="0070043A"/>
    <w:rsid w:val="00702156"/>
    <w:rsid w:val="00721217"/>
    <w:rsid w:val="00730AF3"/>
    <w:rsid w:val="00740A54"/>
    <w:rsid w:val="00750B98"/>
    <w:rsid w:val="00781753"/>
    <w:rsid w:val="007A0042"/>
    <w:rsid w:val="007C628B"/>
    <w:rsid w:val="008468A4"/>
    <w:rsid w:val="00852528"/>
    <w:rsid w:val="00880B22"/>
    <w:rsid w:val="0088685D"/>
    <w:rsid w:val="00887638"/>
    <w:rsid w:val="00891F5A"/>
    <w:rsid w:val="008C2A4D"/>
    <w:rsid w:val="008D64F0"/>
    <w:rsid w:val="008E4C84"/>
    <w:rsid w:val="008E6110"/>
    <w:rsid w:val="008F3236"/>
    <w:rsid w:val="008F3C7C"/>
    <w:rsid w:val="008F49E7"/>
    <w:rsid w:val="00904C1C"/>
    <w:rsid w:val="00905254"/>
    <w:rsid w:val="009250E1"/>
    <w:rsid w:val="00935D84"/>
    <w:rsid w:val="00942E0D"/>
    <w:rsid w:val="009473E9"/>
    <w:rsid w:val="00951F4A"/>
    <w:rsid w:val="0096215C"/>
    <w:rsid w:val="00A05C44"/>
    <w:rsid w:val="00A102D9"/>
    <w:rsid w:val="00A24BBD"/>
    <w:rsid w:val="00A44346"/>
    <w:rsid w:val="00A47364"/>
    <w:rsid w:val="00A67184"/>
    <w:rsid w:val="00A9756B"/>
    <w:rsid w:val="00AA0B13"/>
    <w:rsid w:val="00AB48A4"/>
    <w:rsid w:val="00AC1541"/>
    <w:rsid w:val="00AE2E9E"/>
    <w:rsid w:val="00AF1C8B"/>
    <w:rsid w:val="00B05431"/>
    <w:rsid w:val="00B22255"/>
    <w:rsid w:val="00B2625A"/>
    <w:rsid w:val="00B53DBD"/>
    <w:rsid w:val="00B61C6E"/>
    <w:rsid w:val="00B66E9C"/>
    <w:rsid w:val="00B70D23"/>
    <w:rsid w:val="00B7425D"/>
    <w:rsid w:val="00BD6C6E"/>
    <w:rsid w:val="00BE61FE"/>
    <w:rsid w:val="00BF72E7"/>
    <w:rsid w:val="00C114F6"/>
    <w:rsid w:val="00C17509"/>
    <w:rsid w:val="00C30680"/>
    <w:rsid w:val="00C34842"/>
    <w:rsid w:val="00C72677"/>
    <w:rsid w:val="00C971D2"/>
    <w:rsid w:val="00CA2AD5"/>
    <w:rsid w:val="00CA315F"/>
    <w:rsid w:val="00CB3534"/>
    <w:rsid w:val="00CB3A15"/>
    <w:rsid w:val="00D03E2F"/>
    <w:rsid w:val="00D103BA"/>
    <w:rsid w:val="00D45341"/>
    <w:rsid w:val="00D45908"/>
    <w:rsid w:val="00D50DAB"/>
    <w:rsid w:val="00D7416F"/>
    <w:rsid w:val="00D7683B"/>
    <w:rsid w:val="00DC2F2B"/>
    <w:rsid w:val="00DD55AB"/>
    <w:rsid w:val="00DE69A2"/>
    <w:rsid w:val="00E03704"/>
    <w:rsid w:val="00E250C4"/>
    <w:rsid w:val="00E31508"/>
    <w:rsid w:val="00E36797"/>
    <w:rsid w:val="00E63643"/>
    <w:rsid w:val="00E74068"/>
    <w:rsid w:val="00EA513C"/>
    <w:rsid w:val="00EA5A3D"/>
    <w:rsid w:val="00EC2B19"/>
    <w:rsid w:val="00ED35BD"/>
    <w:rsid w:val="00EE1133"/>
    <w:rsid w:val="00F00C2B"/>
    <w:rsid w:val="00F04A2C"/>
    <w:rsid w:val="00F1448F"/>
    <w:rsid w:val="00F303EB"/>
    <w:rsid w:val="00F30C94"/>
    <w:rsid w:val="00F3235E"/>
    <w:rsid w:val="00F42E01"/>
    <w:rsid w:val="00F43C29"/>
    <w:rsid w:val="00F449AD"/>
    <w:rsid w:val="00F70C58"/>
    <w:rsid w:val="00F9265F"/>
    <w:rsid w:val="00F95A5D"/>
    <w:rsid w:val="00F96DC5"/>
    <w:rsid w:val="00FD44F2"/>
    <w:rsid w:val="00FF0D75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C1A53"/>
  <w15:docId w15:val="{A038BD70-91A8-40EC-B237-DB1BCC3E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880B22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basedOn w:val="Numatytasispastraiposriftas"/>
    <w:uiPriority w:val="99"/>
    <w:rsid w:val="004F0D8C"/>
    <w:rPr>
      <w:rFonts w:cs="Times New Roman"/>
      <w:sz w:val="24"/>
      <w:lang w:val="lt-LT" w:eastAsia="en-US" w:bidi="ar-SA"/>
    </w:rPr>
  </w:style>
  <w:style w:type="paragraph" w:customStyle="1" w:styleId="Hipersaitas1">
    <w:name w:val="Hipersaitas1"/>
    <w:basedOn w:val="prastasis"/>
    <w:uiPriority w:val="99"/>
    <w:rsid w:val="00F00C2B"/>
    <w:pPr>
      <w:spacing w:before="100" w:beforeAutospacing="1" w:after="100" w:afterAutospacing="1"/>
    </w:pPr>
    <w:rPr>
      <w:szCs w:val="24"/>
      <w:lang w:val="en-US"/>
    </w:rPr>
  </w:style>
  <w:style w:type="paragraph" w:customStyle="1" w:styleId="Char1">
    <w:name w:val="Char1"/>
    <w:basedOn w:val="prastasis"/>
    <w:uiPriority w:val="99"/>
    <w:rsid w:val="008F49E7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2016-06-16T05:25:00Z</cp:lastPrinted>
  <dcterms:created xsi:type="dcterms:W3CDTF">2020-04-16T05:38:00Z</dcterms:created>
  <dcterms:modified xsi:type="dcterms:W3CDTF">2020-04-16T08:59:00Z</dcterms:modified>
</cp:coreProperties>
</file>