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E3C" w:rsidRPr="00F02897" w:rsidRDefault="00CC7ECC">
      <w:r w:rsidRPr="00F02897">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5E3C" w:rsidRDefault="00305E3C">
                            <w:pPr>
                              <w:rPr>
                                <w:b/>
                              </w:rPr>
                            </w:pPr>
                            <w:r>
                              <w:rPr>
                                <w:b/>
                                <w:bCs/>
                              </w:rPr>
                              <w:t>projektas</w:t>
                            </w:r>
                          </w:p>
                          <w:p w:rsidR="00305E3C" w:rsidRDefault="00305E3C">
                            <w:pPr>
                              <w:rPr>
                                <w:b/>
                              </w:rPr>
                            </w:pPr>
                            <w:r>
                              <w:rPr>
                                <w:b/>
                                <w:bCs/>
                              </w:rPr>
                              <w:t>reg. Nr. T</w:t>
                            </w:r>
                            <w:r>
                              <w:rPr>
                                <w:b/>
                              </w:rPr>
                              <w:t>-</w:t>
                            </w:r>
                            <w:r w:rsidR="001D21EC">
                              <w:rPr>
                                <w:b/>
                              </w:rPr>
                              <w:t>79</w:t>
                            </w:r>
                          </w:p>
                          <w:p w:rsidR="00305E3C" w:rsidRDefault="00305E3C">
                            <w:pPr>
                              <w:rPr>
                                <w:b/>
                              </w:rPr>
                            </w:pPr>
                            <w:r>
                              <w:rPr>
                                <w:b/>
                              </w:rPr>
                              <w:t>2.</w:t>
                            </w:r>
                            <w:r w:rsidR="00B42A8F">
                              <w:rPr>
                                <w:b/>
                              </w:rPr>
                              <w:t>5.</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305E3C" w:rsidRDefault="00305E3C">
                      <w:pPr>
                        <w:rPr>
                          <w:b/>
                        </w:rPr>
                      </w:pPr>
                      <w:r>
                        <w:rPr>
                          <w:b/>
                          <w:bCs/>
                        </w:rPr>
                        <w:t>projektas</w:t>
                      </w:r>
                    </w:p>
                    <w:p w:rsidR="00305E3C" w:rsidRDefault="00305E3C">
                      <w:pPr>
                        <w:rPr>
                          <w:b/>
                        </w:rPr>
                      </w:pPr>
                      <w:r>
                        <w:rPr>
                          <w:b/>
                          <w:bCs/>
                        </w:rPr>
                        <w:t>reg. Nr. T</w:t>
                      </w:r>
                      <w:r>
                        <w:rPr>
                          <w:b/>
                        </w:rPr>
                        <w:t>-</w:t>
                      </w:r>
                      <w:r w:rsidR="001D21EC">
                        <w:rPr>
                          <w:b/>
                        </w:rPr>
                        <w:t>79</w:t>
                      </w:r>
                    </w:p>
                    <w:p w:rsidR="00305E3C" w:rsidRDefault="00305E3C">
                      <w:pPr>
                        <w:rPr>
                          <w:b/>
                        </w:rPr>
                      </w:pPr>
                      <w:r>
                        <w:rPr>
                          <w:b/>
                        </w:rPr>
                        <w:t>2.</w:t>
                      </w:r>
                      <w:r w:rsidR="00B42A8F">
                        <w:rPr>
                          <w:b/>
                        </w:rPr>
                        <w:t>5.</w:t>
                      </w:r>
                      <w:r>
                        <w:rPr>
                          <w:b/>
                        </w:rPr>
                        <w:t>darbotvarkės klausimas</w:t>
                      </w:r>
                    </w:p>
                  </w:txbxContent>
                </v:textbox>
              </v:shape>
            </w:pict>
          </mc:Fallback>
        </mc:AlternateContent>
      </w:r>
    </w:p>
    <w:p w:rsidR="00305E3C" w:rsidRPr="00F02897" w:rsidRDefault="00305E3C">
      <w:pPr>
        <w:pStyle w:val="Antrats"/>
        <w:jc w:val="center"/>
        <w:rPr>
          <w:b/>
          <w:bCs/>
          <w:caps/>
          <w:sz w:val="26"/>
        </w:rPr>
      </w:pPr>
      <w:bookmarkStart w:id="0" w:name="Institucija"/>
      <w:r w:rsidRPr="00F02897">
        <w:rPr>
          <w:b/>
          <w:bCs/>
          <w:caps/>
          <w:sz w:val="26"/>
        </w:rPr>
        <w:t>Pasvalio rajono savivaldybės taryba</w:t>
      </w:r>
      <w:bookmarkEnd w:id="0"/>
    </w:p>
    <w:p w:rsidR="00305E3C" w:rsidRPr="00F02897" w:rsidRDefault="00305E3C"/>
    <w:p w:rsidR="00305E3C" w:rsidRPr="00F02897" w:rsidRDefault="00305E3C">
      <w:pPr>
        <w:jc w:val="center"/>
        <w:rPr>
          <w:b/>
          <w:caps/>
        </w:rPr>
      </w:pPr>
      <w:bookmarkStart w:id="1" w:name="Forma"/>
      <w:r w:rsidRPr="00F02897">
        <w:rPr>
          <w:b/>
          <w:caps/>
        </w:rPr>
        <w:t>Sprendimas</w:t>
      </w:r>
      <w:bookmarkEnd w:id="1"/>
    </w:p>
    <w:p w:rsidR="005C3825" w:rsidRDefault="005C3825" w:rsidP="005C3825">
      <w:pPr>
        <w:jc w:val="center"/>
      </w:pPr>
      <w:bookmarkStart w:id="2" w:name="Data"/>
      <w:r>
        <w:rPr>
          <w:b/>
          <w:bCs/>
          <w:caps/>
        </w:rPr>
        <w:t xml:space="preserve">Dėl </w:t>
      </w:r>
      <w:r w:rsidR="0035786F">
        <w:rPr>
          <w:b/>
          <w:bCs/>
          <w:caps/>
        </w:rPr>
        <w:t xml:space="preserve">VALSTYBĖS </w:t>
      </w:r>
      <w:r>
        <w:rPr>
          <w:b/>
          <w:bCs/>
        </w:rPr>
        <w:t xml:space="preserve">TURTO PERDAVIMO </w:t>
      </w:r>
      <w:r w:rsidR="00E52F6C">
        <w:rPr>
          <w:b/>
          <w:bCs/>
        </w:rPr>
        <w:t>PAGAL PANAUDOS SUTARTIS</w:t>
      </w:r>
    </w:p>
    <w:p w:rsidR="00305E3C" w:rsidRPr="00F02897" w:rsidRDefault="00305E3C">
      <w:pPr>
        <w:jc w:val="center"/>
      </w:pPr>
    </w:p>
    <w:p w:rsidR="00305E3C" w:rsidRPr="00F02897" w:rsidRDefault="00305E3C">
      <w:pPr>
        <w:jc w:val="center"/>
      </w:pPr>
      <w:r w:rsidRPr="00F02897">
        <w:t>20</w:t>
      </w:r>
      <w:r w:rsidR="00626086" w:rsidRPr="00F02897">
        <w:t>20</w:t>
      </w:r>
      <w:r w:rsidRPr="00F02897">
        <w:t xml:space="preserve"> m. </w:t>
      </w:r>
      <w:r w:rsidR="00F9683A">
        <w:t>balandžio</w:t>
      </w:r>
      <w:r w:rsidRPr="00F02897">
        <w:t xml:space="preserve">  d. </w:t>
      </w:r>
      <w:bookmarkEnd w:id="2"/>
      <w:r w:rsidRPr="00F02897">
        <w:tab/>
        <w:t xml:space="preserve">Nr. </w:t>
      </w:r>
      <w:bookmarkStart w:id="3" w:name="Nr"/>
      <w:r w:rsidRPr="00F02897">
        <w:t>T1-</w:t>
      </w:r>
    </w:p>
    <w:bookmarkEnd w:id="3"/>
    <w:p w:rsidR="00305E3C" w:rsidRPr="00F02897" w:rsidRDefault="00305E3C">
      <w:pPr>
        <w:jc w:val="center"/>
      </w:pPr>
      <w:r w:rsidRPr="00F02897">
        <w:t>Pasvalys</w:t>
      </w:r>
    </w:p>
    <w:p w:rsidR="00305E3C" w:rsidRPr="00F02897" w:rsidRDefault="00305E3C">
      <w:pPr>
        <w:pStyle w:val="Antrats"/>
        <w:tabs>
          <w:tab w:val="clear" w:pos="4153"/>
          <w:tab w:val="clear" w:pos="8306"/>
        </w:tabs>
      </w:pPr>
    </w:p>
    <w:p w:rsidR="00305E3C" w:rsidRPr="00F02897" w:rsidRDefault="00305E3C">
      <w:pPr>
        <w:pStyle w:val="Antrats"/>
        <w:tabs>
          <w:tab w:val="clear" w:pos="4153"/>
          <w:tab w:val="clear" w:pos="8306"/>
        </w:tabs>
      </w:pPr>
    </w:p>
    <w:p w:rsidR="00305E3C" w:rsidRPr="00F02897" w:rsidRDefault="00305E3C">
      <w:pPr>
        <w:pStyle w:val="Antrats"/>
        <w:tabs>
          <w:tab w:val="clear" w:pos="4153"/>
          <w:tab w:val="clear" w:pos="8306"/>
        </w:tabs>
        <w:sectPr w:rsidR="00305E3C" w:rsidRPr="00F02897">
          <w:headerReference w:type="first" r:id="rId7"/>
          <w:pgSz w:w="11906" w:h="16838" w:code="9"/>
          <w:pgMar w:top="1134" w:right="567" w:bottom="1134" w:left="1701" w:header="964" w:footer="567" w:gutter="0"/>
          <w:cols w:space="1296"/>
          <w:titlePg/>
        </w:sectPr>
      </w:pPr>
    </w:p>
    <w:p w:rsidR="00555851" w:rsidRPr="0067643D" w:rsidRDefault="00A02C1A" w:rsidP="00555851">
      <w:pPr>
        <w:pStyle w:val="Pagrindiniotekstotrauka"/>
        <w:spacing w:after="0"/>
        <w:ind w:left="0" w:firstLine="720"/>
        <w:jc w:val="both"/>
        <w:rPr>
          <w:spacing w:val="40"/>
        </w:rPr>
      </w:pPr>
      <w:r>
        <w:t xml:space="preserve">Vadovaudamasi Lietuvos Respublikos vietos savivaldos įstatymo 16 </w:t>
      </w:r>
      <w:r w:rsidRPr="0021093D">
        <w:t>straipsnio</w:t>
      </w:r>
      <w:r>
        <w:t xml:space="preserve"> 2 dalies 27 punktu, </w:t>
      </w:r>
      <w:r w:rsidR="003417B7">
        <w:t xml:space="preserve">Lietuvos Respublikos valstybės ir savivaldybių turto valdymo, naudojimo ir disponavimo juo įstatymo 14 straipsniu,  </w:t>
      </w:r>
      <w:r w:rsidR="00FB0C5E">
        <w:t xml:space="preserve">Savivaldybei perduoto valstybės turto valdymo, naudojimo ir disponavimo juo patikėjimo teise tvarkos aprašu, patvirtintu </w:t>
      </w:r>
      <w:r w:rsidR="003417B7">
        <w:t>Pasvalio rajono savivaldybės tarybos 201</w:t>
      </w:r>
      <w:r w:rsidR="00FB0C5E">
        <w:t>1</w:t>
      </w:r>
      <w:r w:rsidR="003417B7">
        <w:t xml:space="preserve"> m. </w:t>
      </w:r>
      <w:r w:rsidR="00FB0C5E">
        <w:t>k</w:t>
      </w:r>
      <w:r w:rsidR="003417B7">
        <w:t>o</w:t>
      </w:r>
      <w:r w:rsidR="00FB0C5E">
        <w:t>vo</w:t>
      </w:r>
      <w:r w:rsidR="003417B7">
        <w:t xml:space="preserve"> </w:t>
      </w:r>
      <w:r w:rsidR="00FB0C5E">
        <w:t>30</w:t>
      </w:r>
      <w:r w:rsidR="003417B7">
        <w:t xml:space="preserve"> d. sprendimu Nr. T1-</w:t>
      </w:r>
      <w:r w:rsidR="00FB0C5E">
        <w:t>49</w:t>
      </w:r>
      <w:r w:rsidR="003417B7">
        <w:t xml:space="preserve"> „Dėl</w:t>
      </w:r>
      <w:r w:rsidR="00FB0C5E" w:rsidRPr="00FB0C5E">
        <w:t xml:space="preserve"> </w:t>
      </w:r>
      <w:r w:rsidR="00FB0C5E">
        <w:t>Savivaldybei perduoto valstybės turto valdymo, naudojimo ir disponavimo juo patikėjimo teise tvarkos aprašo patvirtinimo</w:t>
      </w:r>
      <w:r w:rsidR="003417B7">
        <w:t>“</w:t>
      </w:r>
      <w:r>
        <w:t xml:space="preserve">, Pasvalio rajono savivaldybės taryba </w:t>
      </w:r>
      <w:r w:rsidR="00555851" w:rsidRPr="0067643D">
        <w:rPr>
          <w:spacing w:val="40"/>
        </w:rPr>
        <w:t>nusprendžia:</w:t>
      </w:r>
    </w:p>
    <w:p w:rsidR="003417B7" w:rsidRDefault="004E4691" w:rsidP="003417B7">
      <w:pPr>
        <w:pStyle w:val="Antrats"/>
        <w:tabs>
          <w:tab w:val="left" w:pos="1296"/>
        </w:tabs>
        <w:ind w:firstLine="709"/>
        <w:jc w:val="both"/>
      </w:pPr>
      <w:r>
        <w:rPr>
          <w:szCs w:val="24"/>
        </w:rPr>
        <w:t>1</w:t>
      </w:r>
      <w:r w:rsidR="00A02C1A">
        <w:rPr>
          <w:szCs w:val="24"/>
        </w:rPr>
        <w:t xml:space="preserve">. </w:t>
      </w:r>
      <w:r w:rsidR="003417B7">
        <w:rPr>
          <w:szCs w:val="24"/>
        </w:rPr>
        <w:t xml:space="preserve">Perduoti </w:t>
      </w:r>
      <w:r w:rsidR="003417B7">
        <w:t xml:space="preserve">Pasvalio rajono savivaldybės biudžetinėms įstaigoms </w:t>
      </w:r>
      <w:r w:rsidR="003417B7">
        <w:rPr>
          <w:color w:val="000000"/>
        </w:rPr>
        <w:t xml:space="preserve">jų nuostatuose šiuo metu </w:t>
      </w:r>
      <w:r w:rsidR="003417B7">
        <w:t xml:space="preserve">numatytai veiklai vykdyti pagal </w:t>
      </w:r>
      <w:r w:rsidR="00E070AC">
        <w:t>v</w:t>
      </w:r>
      <w:r w:rsidR="003417B7">
        <w:t>alstybės turto panaudos sutart</w:t>
      </w:r>
      <w:r w:rsidR="00E070AC">
        <w:t>is</w:t>
      </w:r>
      <w:r w:rsidR="003417B7">
        <w:t xml:space="preserve"> </w:t>
      </w:r>
      <w:r w:rsidR="004D46FC">
        <w:t>5</w:t>
      </w:r>
      <w:r w:rsidR="003417B7">
        <w:t xml:space="preserve"> met</w:t>
      </w:r>
      <w:r w:rsidR="004D46FC">
        <w:t>ams</w:t>
      </w:r>
      <w:r w:rsidR="003417B7">
        <w:t xml:space="preserve"> laikinai neatlygintinai valdyti ir naudotis </w:t>
      </w:r>
      <w:r w:rsidR="00FB0C5E">
        <w:t>v</w:t>
      </w:r>
      <w:r w:rsidR="003417B7">
        <w:t xml:space="preserve">alstybei nuosavybės teise priklausantį Pasvalio rajono savivaldybės patikėjimo teise valdomą </w:t>
      </w:r>
      <w:r w:rsidR="00363C75">
        <w:t xml:space="preserve">ilgalaikį materialųjį </w:t>
      </w:r>
      <w:r w:rsidR="003417B7">
        <w:t xml:space="preserve">turtą, kurio bendra pradinė vertė – </w:t>
      </w:r>
      <w:r w:rsidR="00363C75" w:rsidRPr="00363C75">
        <w:rPr>
          <w:noProof/>
          <w:szCs w:val="24"/>
        </w:rPr>
        <w:t>132 485,5</w:t>
      </w:r>
      <w:r w:rsidR="00363C75">
        <w:rPr>
          <w:b/>
          <w:bCs/>
          <w:noProof/>
          <w:szCs w:val="24"/>
        </w:rPr>
        <w:t xml:space="preserve"> </w:t>
      </w:r>
      <w:r w:rsidR="003417B7">
        <w:t>Eur, likutinė vertė</w:t>
      </w:r>
      <w:r w:rsidR="00363C75">
        <w:t xml:space="preserve"> 2020 m. balandžio 30 d.</w:t>
      </w:r>
      <w:r w:rsidR="003417B7">
        <w:t xml:space="preserve"> – </w:t>
      </w:r>
      <w:r w:rsidR="00363C75">
        <w:t xml:space="preserve">0,00 </w:t>
      </w:r>
      <w:r w:rsidR="003417B7">
        <w:t>Eur</w:t>
      </w:r>
      <w:r w:rsidR="00363C75">
        <w:t xml:space="preserve">, </w:t>
      </w:r>
      <w:r w:rsidR="002E20E7">
        <w:t xml:space="preserve">ir </w:t>
      </w:r>
      <w:r w:rsidR="00363C75">
        <w:t>nematerialųjį turtą</w:t>
      </w:r>
      <w:r w:rsidR="002E20E7">
        <w:t>,</w:t>
      </w:r>
      <w:r w:rsidR="003417B7">
        <w:t xml:space="preserve"> </w:t>
      </w:r>
      <w:r w:rsidR="00363C75">
        <w:t>kurio bendra pradinė vertė – 695,08</w:t>
      </w:r>
      <w:r w:rsidR="00363C75">
        <w:rPr>
          <w:b/>
          <w:bCs/>
          <w:noProof/>
          <w:szCs w:val="24"/>
        </w:rPr>
        <w:t xml:space="preserve"> </w:t>
      </w:r>
      <w:r w:rsidR="00363C75">
        <w:t xml:space="preserve">Eur, likutinė vertė 2020 m. balandžio 30 d. – 0,00 Eur </w:t>
      </w:r>
      <w:r w:rsidR="003417B7">
        <w:t>(priedas).</w:t>
      </w:r>
    </w:p>
    <w:p w:rsidR="00A02C1A" w:rsidRDefault="004E4691" w:rsidP="00A02C1A">
      <w:pPr>
        <w:pStyle w:val="Antrats"/>
        <w:tabs>
          <w:tab w:val="clear" w:pos="4153"/>
          <w:tab w:val="clear" w:pos="8306"/>
          <w:tab w:val="left" w:pos="6521"/>
        </w:tabs>
        <w:ind w:firstLine="709"/>
        <w:jc w:val="both"/>
      </w:pPr>
      <w:r>
        <w:rPr>
          <w:szCs w:val="24"/>
        </w:rPr>
        <w:t>2</w:t>
      </w:r>
      <w:r w:rsidR="00A02C1A" w:rsidRPr="0021093D">
        <w:rPr>
          <w:szCs w:val="24"/>
        </w:rPr>
        <w:t>.</w:t>
      </w:r>
      <w:r w:rsidR="00A02C1A" w:rsidRPr="0021093D">
        <w:t xml:space="preserve"> Įgalioti </w:t>
      </w:r>
      <w:r w:rsidR="002E20E7">
        <w:t>Pasvalio rajono s</w:t>
      </w:r>
      <w:r w:rsidR="00A02C1A" w:rsidRPr="0021093D">
        <w:t>avivaldybės ad</w:t>
      </w:r>
      <w:r w:rsidR="00A02C1A">
        <w:t xml:space="preserve">ministracijos direktorių pasirašyti </w:t>
      </w:r>
      <w:r w:rsidR="002E20E7">
        <w:t xml:space="preserve">šio sprendimo </w:t>
      </w:r>
      <w:r w:rsidR="00FB0C5E">
        <w:t>1</w:t>
      </w:r>
      <w:r w:rsidR="00A02C1A">
        <w:t xml:space="preserve"> punkte nurodyto turto panaudos sutartis bei perdavimo ir priėmimo aktus.</w:t>
      </w:r>
    </w:p>
    <w:p w:rsidR="00CC7ECC" w:rsidRPr="00F02897" w:rsidRDefault="00CC7ECC" w:rsidP="00CC7ECC">
      <w:pPr>
        <w:pStyle w:val="Antrats"/>
        <w:tabs>
          <w:tab w:val="left" w:pos="709"/>
        </w:tabs>
        <w:jc w:val="both"/>
      </w:pPr>
      <w:r w:rsidRPr="00F02897">
        <w:rPr>
          <w:lang w:eastAsia="lt-LT"/>
        </w:rPr>
        <w:tab/>
        <w:t xml:space="preserve">Sprendimas </w:t>
      </w:r>
      <w:r w:rsidRPr="00F02897">
        <w:rPr>
          <w:szCs w:val="24"/>
          <w:lang w:eastAsia="lt-LT"/>
        </w:rPr>
        <w:t xml:space="preserve">per vieną mėnesį gali būti skundžiamas Regionų apygardos administraciniam teismui, skundą (prašymą) paduodant bet kuriuose šio teismo rūmuose, Lietuvos Respublikos administracinių bylų teisenos įstatymo nustatyta tvarka. </w:t>
      </w:r>
    </w:p>
    <w:p w:rsidR="00274579" w:rsidRDefault="00274579" w:rsidP="00FD5060">
      <w:pPr>
        <w:shd w:val="clear" w:color="auto" w:fill="FFFFFF"/>
        <w:ind w:firstLine="709"/>
        <w:jc w:val="both"/>
      </w:pPr>
    </w:p>
    <w:p w:rsidR="00FB0C5E" w:rsidRDefault="00FB0C5E" w:rsidP="00ED34C6">
      <w:pPr>
        <w:pStyle w:val="Pagrindinistekstas"/>
        <w:spacing w:line="360" w:lineRule="auto"/>
        <w:rPr>
          <w:lang w:val="lt-LT"/>
        </w:rPr>
      </w:pPr>
    </w:p>
    <w:p w:rsidR="00305E3C" w:rsidRPr="00F02897" w:rsidRDefault="00305E3C" w:rsidP="00ED34C6">
      <w:pPr>
        <w:pStyle w:val="Pagrindinistekstas"/>
        <w:spacing w:line="360" w:lineRule="auto"/>
        <w:rPr>
          <w:lang w:val="lt-LT"/>
        </w:rPr>
      </w:pPr>
      <w:r w:rsidRPr="00F02897">
        <w:rPr>
          <w:lang w:val="lt-LT"/>
        </w:rPr>
        <w:t xml:space="preserve">Savivaldybės meras </w:t>
      </w:r>
      <w:r w:rsidRPr="00F02897">
        <w:rPr>
          <w:lang w:val="lt-LT"/>
        </w:rPr>
        <w:tab/>
      </w:r>
      <w:r w:rsidRPr="00F02897">
        <w:rPr>
          <w:lang w:val="lt-LT"/>
        </w:rPr>
        <w:tab/>
      </w:r>
      <w:r w:rsidRPr="00F02897">
        <w:rPr>
          <w:lang w:val="lt-LT"/>
        </w:rPr>
        <w:tab/>
      </w:r>
      <w:r w:rsidRPr="00F02897">
        <w:rPr>
          <w:lang w:val="lt-LT"/>
        </w:rPr>
        <w:tab/>
      </w:r>
      <w:r w:rsidRPr="00F02897">
        <w:rPr>
          <w:lang w:val="lt-LT"/>
        </w:rPr>
        <w:tab/>
      </w:r>
      <w:r w:rsidRPr="00F02897">
        <w:rPr>
          <w:lang w:val="lt-LT"/>
        </w:rPr>
        <w:tab/>
      </w:r>
      <w:r w:rsidRPr="00F02897">
        <w:rPr>
          <w:lang w:val="lt-LT"/>
        </w:rPr>
        <w:tab/>
      </w:r>
      <w:r w:rsidRPr="00F02897">
        <w:rPr>
          <w:lang w:val="lt-LT"/>
        </w:rPr>
        <w:tab/>
      </w:r>
    </w:p>
    <w:p w:rsidR="00305E3C" w:rsidRPr="00F02897" w:rsidRDefault="00305E3C" w:rsidP="00882732">
      <w:pPr>
        <w:pStyle w:val="Antrats"/>
        <w:tabs>
          <w:tab w:val="clear" w:pos="4153"/>
          <w:tab w:val="clear" w:pos="8306"/>
        </w:tabs>
        <w:jc w:val="both"/>
        <w:rPr>
          <w:sz w:val="22"/>
          <w:szCs w:val="22"/>
        </w:rPr>
      </w:pPr>
      <w:r w:rsidRPr="00F02897">
        <w:rPr>
          <w:sz w:val="22"/>
          <w:szCs w:val="22"/>
        </w:rPr>
        <w:t>Parengė</w:t>
      </w:r>
    </w:p>
    <w:p w:rsidR="00305E3C" w:rsidRPr="00F02897" w:rsidRDefault="00305E3C" w:rsidP="00882732">
      <w:pPr>
        <w:pStyle w:val="Antrats"/>
        <w:tabs>
          <w:tab w:val="clear" w:pos="4153"/>
          <w:tab w:val="clear" w:pos="8306"/>
        </w:tabs>
        <w:jc w:val="both"/>
        <w:rPr>
          <w:sz w:val="22"/>
          <w:szCs w:val="22"/>
        </w:rPr>
      </w:pPr>
      <w:r w:rsidRPr="00F02897">
        <w:rPr>
          <w:sz w:val="22"/>
          <w:szCs w:val="22"/>
        </w:rPr>
        <w:t xml:space="preserve">Strateginio planavimo ir investicijų skyriaus </w:t>
      </w:r>
    </w:p>
    <w:p w:rsidR="00305E3C" w:rsidRPr="00F02897" w:rsidRDefault="00305E3C" w:rsidP="00882732">
      <w:pPr>
        <w:pStyle w:val="Antrats"/>
        <w:tabs>
          <w:tab w:val="clear" w:pos="4153"/>
          <w:tab w:val="clear" w:pos="8306"/>
        </w:tabs>
        <w:jc w:val="both"/>
        <w:rPr>
          <w:sz w:val="22"/>
          <w:szCs w:val="22"/>
        </w:rPr>
      </w:pPr>
      <w:r w:rsidRPr="00F02897">
        <w:rPr>
          <w:sz w:val="22"/>
          <w:szCs w:val="22"/>
        </w:rPr>
        <w:t>vyriausioji specialistė  Virginija Antanavičienė</w:t>
      </w:r>
    </w:p>
    <w:p w:rsidR="00305E3C" w:rsidRPr="00F02897" w:rsidRDefault="00305E3C" w:rsidP="00882732">
      <w:pPr>
        <w:pStyle w:val="Antrats"/>
        <w:tabs>
          <w:tab w:val="clear" w:pos="4153"/>
          <w:tab w:val="clear" w:pos="8306"/>
        </w:tabs>
        <w:jc w:val="both"/>
        <w:rPr>
          <w:sz w:val="22"/>
          <w:szCs w:val="22"/>
        </w:rPr>
      </w:pPr>
      <w:r w:rsidRPr="00F02897">
        <w:rPr>
          <w:sz w:val="22"/>
          <w:szCs w:val="22"/>
        </w:rPr>
        <w:t>20</w:t>
      </w:r>
      <w:r w:rsidR="00CC7ECC" w:rsidRPr="00F02897">
        <w:rPr>
          <w:sz w:val="22"/>
          <w:szCs w:val="22"/>
        </w:rPr>
        <w:t>20</w:t>
      </w:r>
      <w:r w:rsidRPr="00F02897">
        <w:rPr>
          <w:sz w:val="22"/>
          <w:szCs w:val="22"/>
        </w:rPr>
        <w:t>-0</w:t>
      </w:r>
      <w:r w:rsidR="004D46FC">
        <w:rPr>
          <w:sz w:val="22"/>
          <w:szCs w:val="22"/>
        </w:rPr>
        <w:t>4</w:t>
      </w:r>
      <w:r w:rsidRPr="00F02897">
        <w:rPr>
          <w:sz w:val="22"/>
          <w:szCs w:val="22"/>
        </w:rPr>
        <w:t>-</w:t>
      </w:r>
      <w:r w:rsidR="002E20E7">
        <w:rPr>
          <w:sz w:val="22"/>
          <w:szCs w:val="22"/>
        </w:rPr>
        <w:t>01</w:t>
      </w:r>
      <w:r w:rsidR="00CC7ECC" w:rsidRPr="00F02897">
        <w:rPr>
          <w:sz w:val="22"/>
          <w:szCs w:val="22"/>
        </w:rPr>
        <w:t xml:space="preserve">   </w:t>
      </w:r>
      <w:r w:rsidRPr="00F02897">
        <w:rPr>
          <w:sz w:val="22"/>
          <w:szCs w:val="22"/>
        </w:rPr>
        <w:t xml:space="preserve"> tel. 54 114</w:t>
      </w:r>
    </w:p>
    <w:p w:rsidR="00305E3C" w:rsidRPr="00F02897" w:rsidRDefault="00305E3C" w:rsidP="00882732">
      <w:pPr>
        <w:pStyle w:val="Antrats"/>
        <w:tabs>
          <w:tab w:val="clear" w:pos="4153"/>
          <w:tab w:val="clear" w:pos="8306"/>
        </w:tabs>
        <w:jc w:val="both"/>
        <w:rPr>
          <w:sz w:val="22"/>
          <w:szCs w:val="22"/>
        </w:rPr>
      </w:pPr>
    </w:p>
    <w:p w:rsidR="00305E3C" w:rsidRPr="00F02897" w:rsidRDefault="00305E3C" w:rsidP="00882732">
      <w:pPr>
        <w:pStyle w:val="Antrats"/>
        <w:tabs>
          <w:tab w:val="clear" w:pos="4153"/>
          <w:tab w:val="clear" w:pos="8306"/>
        </w:tabs>
        <w:jc w:val="both"/>
        <w:rPr>
          <w:sz w:val="22"/>
          <w:szCs w:val="22"/>
        </w:rPr>
      </w:pPr>
      <w:r w:rsidRPr="00F02897">
        <w:rPr>
          <w:sz w:val="22"/>
          <w:szCs w:val="22"/>
        </w:rPr>
        <w:t>Suderinta DVS Nr. RTS-</w:t>
      </w:r>
    </w:p>
    <w:p w:rsidR="00305E3C" w:rsidRPr="00F02897" w:rsidRDefault="00305E3C" w:rsidP="00ED34C6">
      <w:pPr>
        <w:pStyle w:val="Antrats"/>
        <w:tabs>
          <w:tab w:val="clear" w:pos="4153"/>
          <w:tab w:val="clear" w:pos="8306"/>
        </w:tabs>
        <w:jc w:val="both"/>
        <w:rPr>
          <w:sz w:val="20"/>
        </w:rPr>
      </w:pPr>
    </w:p>
    <w:p w:rsidR="00305E3C" w:rsidRPr="00F02897" w:rsidRDefault="00305E3C" w:rsidP="00ED34C6">
      <w:pPr>
        <w:jc w:val="center"/>
      </w:pPr>
      <w:bookmarkStart w:id="4" w:name="dokumentoTekstas"/>
      <w:r w:rsidRPr="00F02897">
        <w:rPr>
          <w:szCs w:val="24"/>
        </w:rPr>
        <w:t xml:space="preserve">     </w:t>
      </w:r>
      <w:bookmarkEnd w:id="4"/>
    </w:p>
    <w:p w:rsidR="00CC7ECC" w:rsidRPr="00F02897" w:rsidRDefault="00CC7ECC" w:rsidP="00ED34C6"/>
    <w:p w:rsidR="00CC7ECC" w:rsidRPr="00F02897" w:rsidRDefault="00CC7ECC" w:rsidP="00ED34C6"/>
    <w:p w:rsidR="00CC7ECC" w:rsidRPr="00F02897" w:rsidRDefault="00CC7ECC" w:rsidP="00ED34C6"/>
    <w:p w:rsidR="00CC7ECC" w:rsidRPr="00F02897" w:rsidRDefault="00CC7ECC" w:rsidP="00ED34C6"/>
    <w:p w:rsidR="00CC7ECC" w:rsidRPr="00F02897" w:rsidRDefault="00CC7ECC" w:rsidP="00ED34C6"/>
    <w:p w:rsidR="00CC7ECC" w:rsidRPr="00F02897" w:rsidRDefault="00CC7ECC" w:rsidP="00ED34C6"/>
    <w:p w:rsidR="00CC7ECC" w:rsidRDefault="00CC7ECC" w:rsidP="00ED34C6"/>
    <w:p w:rsidR="005C3825" w:rsidRDefault="003644E1" w:rsidP="00A02C1A">
      <w:pPr>
        <w:ind w:left="4320" w:firstLine="720"/>
      </w:pPr>
      <w:r>
        <w:t xml:space="preserve">  </w:t>
      </w:r>
    </w:p>
    <w:p w:rsidR="005C3825" w:rsidRDefault="005C3825" w:rsidP="00A02C1A">
      <w:pPr>
        <w:ind w:left="4320" w:firstLine="720"/>
      </w:pPr>
    </w:p>
    <w:p w:rsidR="005C3825" w:rsidRDefault="005C3825" w:rsidP="00A02C1A">
      <w:pPr>
        <w:ind w:left="4320" w:firstLine="720"/>
      </w:pPr>
    </w:p>
    <w:p w:rsidR="00363C75" w:rsidRDefault="00363C75">
      <w:r>
        <w:br w:type="page"/>
      </w:r>
    </w:p>
    <w:p w:rsidR="00A02C1A" w:rsidRDefault="003644E1" w:rsidP="00A02C1A">
      <w:pPr>
        <w:ind w:left="4320" w:firstLine="720"/>
      </w:pPr>
      <w:r>
        <w:lastRenderedPageBreak/>
        <w:t xml:space="preserve"> </w:t>
      </w:r>
      <w:r w:rsidR="00A02C1A">
        <w:t>Pasvalio rajono savivaldybės tarybos</w:t>
      </w:r>
    </w:p>
    <w:p w:rsidR="00A02C1A" w:rsidRDefault="00A02C1A" w:rsidP="00A02C1A">
      <w:r>
        <w:t xml:space="preserve">                                                                                     20</w:t>
      </w:r>
      <w:r w:rsidR="003644E1">
        <w:t>20</w:t>
      </w:r>
      <w:r>
        <w:t xml:space="preserve"> m. balandžio      d. sprendimo Nr. T1-</w:t>
      </w:r>
    </w:p>
    <w:p w:rsidR="00A02C1A" w:rsidRDefault="00A02C1A" w:rsidP="00A02C1A">
      <w:r>
        <w:t xml:space="preserve">                  </w:t>
      </w:r>
      <w:r>
        <w:tab/>
      </w:r>
      <w:r>
        <w:tab/>
      </w:r>
      <w:r>
        <w:tab/>
      </w:r>
      <w:r>
        <w:tab/>
      </w:r>
      <w:r>
        <w:tab/>
      </w:r>
      <w:r>
        <w:tab/>
        <w:t xml:space="preserve"> priedas</w:t>
      </w:r>
    </w:p>
    <w:p w:rsidR="00A02C1A" w:rsidRDefault="00A02C1A" w:rsidP="00A02C1A">
      <w:pPr>
        <w:pStyle w:val="Antrats"/>
        <w:tabs>
          <w:tab w:val="clear" w:pos="4153"/>
          <w:tab w:val="clear" w:pos="8306"/>
        </w:tabs>
        <w:rPr>
          <w:sz w:val="22"/>
          <w:szCs w:val="22"/>
        </w:rPr>
      </w:pPr>
    </w:p>
    <w:p w:rsidR="00A02C1A" w:rsidRDefault="00C37589" w:rsidP="00A02C1A">
      <w:pPr>
        <w:pStyle w:val="prastasiniatinklio"/>
        <w:jc w:val="center"/>
        <w:rPr>
          <w:b/>
          <w:bCs/>
        </w:rPr>
      </w:pPr>
      <w:r w:rsidRPr="0021093D">
        <w:rPr>
          <w:b/>
          <w:bCs/>
        </w:rPr>
        <w:t>VALSTYB</w:t>
      </w:r>
      <w:r>
        <w:rPr>
          <w:b/>
          <w:bCs/>
        </w:rPr>
        <w:t>ĖS</w:t>
      </w:r>
      <w:r w:rsidRPr="0021093D">
        <w:rPr>
          <w:b/>
          <w:bCs/>
        </w:rPr>
        <w:t xml:space="preserve"> </w:t>
      </w:r>
      <w:r>
        <w:rPr>
          <w:b/>
          <w:bCs/>
        </w:rPr>
        <w:t>TURTO, PERDUODAMO</w:t>
      </w:r>
      <w:r w:rsidRPr="0021093D">
        <w:rPr>
          <w:b/>
          <w:bCs/>
        </w:rPr>
        <w:t xml:space="preserve"> </w:t>
      </w:r>
      <w:r w:rsidR="00A02C1A">
        <w:rPr>
          <w:b/>
          <w:bCs/>
        </w:rPr>
        <w:t>PASVALIO</w:t>
      </w:r>
      <w:r w:rsidR="00A02C1A" w:rsidRPr="0021093D">
        <w:rPr>
          <w:b/>
          <w:bCs/>
        </w:rPr>
        <w:t xml:space="preserve"> RAJONO SAVIVALDYBĖS </w:t>
      </w:r>
      <w:r w:rsidR="00A02C1A">
        <w:rPr>
          <w:b/>
          <w:bCs/>
        </w:rPr>
        <w:t>BIUDŽETIN</w:t>
      </w:r>
      <w:r w:rsidR="003417B7">
        <w:rPr>
          <w:b/>
          <w:bCs/>
        </w:rPr>
        <w:t>ĖMS</w:t>
      </w:r>
      <w:r w:rsidR="00A02C1A">
        <w:rPr>
          <w:b/>
          <w:bCs/>
        </w:rPr>
        <w:t xml:space="preserve"> ĮSTAIG</w:t>
      </w:r>
      <w:r w:rsidR="003417B7">
        <w:rPr>
          <w:b/>
          <w:bCs/>
        </w:rPr>
        <w:t>OMS</w:t>
      </w:r>
      <w:r w:rsidR="00A02C1A" w:rsidRPr="0021093D">
        <w:rPr>
          <w:b/>
          <w:bCs/>
        </w:rPr>
        <w:t xml:space="preserve"> </w:t>
      </w:r>
      <w:r w:rsidR="003417B7">
        <w:rPr>
          <w:b/>
          <w:bCs/>
        </w:rPr>
        <w:t>PAGAL PANAUDOS SUT</w:t>
      </w:r>
      <w:r>
        <w:rPr>
          <w:b/>
          <w:bCs/>
        </w:rPr>
        <w:t>A</w:t>
      </w:r>
      <w:r w:rsidR="003417B7">
        <w:rPr>
          <w:b/>
          <w:bCs/>
        </w:rPr>
        <w:t>RTIS</w:t>
      </w:r>
      <w:r>
        <w:rPr>
          <w:b/>
          <w:bCs/>
        </w:rPr>
        <w:t>,</w:t>
      </w:r>
      <w:r w:rsidR="00A02C1A" w:rsidRPr="0021093D">
        <w:rPr>
          <w:b/>
          <w:bCs/>
        </w:rPr>
        <w:t xml:space="preserve"> SĄRAŠAS</w:t>
      </w:r>
    </w:p>
    <w:p w:rsidR="00A02C1A" w:rsidRDefault="00A02C1A" w:rsidP="007C5CCE">
      <w:pPr>
        <w:pStyle w:val="prastasiniatinklio"/>
        <w:spacing w:before="0" w:beforeAutospacing="0" w:after="0" w:afterAutospacing="0"/>
        <w:rPr>
          <w:b/>
        </w:rPr>
      </w:pPr>
      <w:r w:rsidRPr="007678B2">
        <w:rPr>
          <w:b/>
        </w:rPr>
        <w:t>Ilgalaikis materialusis turtas</w:t>
      </w:r>
      <w:r>
        <w:rPr>
          <w:b/>
        </w:rPr>
        <w:t>:</w:t>
      </w:r>
    </w:p>
    <w:tbl>
      <w:tblPr>
        <w:tblW w:w="968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97"/>
        <w:gridCol w:w="1666"/>
        <w:gridCol w:w="2835"/>
        <w:gridCol w:w="1152"/>
        <w:gridCol w:w="1010"/>
        <w:gridCol w:w="1293"/>
        <w:gridCol w:w="1134"/>
      </w:tblGrid>
      <w:tr w:rsidR="00A02C1A" w:rsidRPr="0021093D" w:rsidTr="007A3FAC">
        <w:trPr>
          <w:tblCellSpacing w:w="0" w:type="dxa"/>
        </w:trPr>
        <w:tc>
          <w:tcPr>
            <w:tcW w:w="597" w:type="dxa"/>
          </w:tcPr>
          <w:p w:rsidR="00A02C1A" w:rsidRPr="0021093D" w:rsidRDefault="00A02C1A" w:rsidP="007C5CCE">
            <w:pPr>
              <w:jc w:val="center"/>
              <w:rPr>
                <w:szCs w:val="24"/>
              </w:rPr>
            </w:pPr>
            <w:bookmarkStart w:id="5" w:name="table01"/>
            <w:bookmarkEnd w:id="5"/>
            <w:r w:rsidRPr="0021093D">
              <w:rPr>
                <w:szCs w:val="24"/>
              </w:rPr>
              <w:t>Eil. Nr.</w:t>
            </w:r>
          </w:p>
        </w:tc>
        <w:tc>
          <w:tcPr>
            <w:tcW w:w="1666" w:type="dxa"/>
          </w:tcPr>
          <w:p w:rsidR="00A02C1A" w:rsidRPr="0021093D" w:rsidRDefault="00A02C1A" w:rsidP="007C5CCE">
            <w:pPr>
              <w:jc w:val="center"/>
              <w:rPr>
                <w:szCs w:val="24"/>
              </w:rPr>
            </w:pPr>
            <w:r>
              <w:rPr>
                <w:szCs w:val="24"/>
              </w:rPr>
              <w:t>Turtą perduo-dančios įstaigos pavadinimas</w:t>
            </w:r>
          </w:p>
        </w:tc>
        <w:tc>
          <w:tcPr>
            <w:tcW w:w="2835" w:type="dxa"/>
          </w:tcPr>
          <w:p w:rsidR="00A02C1A" w:rsidRPr="0021093D" w:rsidRDefault="00A02C1A" w:rsidP="007C5CCE">
            <w:pPr>
              <w:jc w:val="center"/>
              <w:rPr>
                <w:szCs w:val="24"/>
              </w:rPr>
            </w:pPr>
            <w:r w:rsidRPr="0021093D">
              <w:rPr>
                <w:szCs w:val="24"/>
              </w:rPr>
              <w:t>Pavadinimas</w:t>
            </w:r>
          </w:p>
        </w:tc>
        <w:tc>
          <w:tcPr>
            <w:tcW w:w="1152" w:type="dxa"/>
          </w:tcPr>
          <w:p w:rsidR="00A02C1A" w:rsidRPr="0021093D" w:rsidRDefault="00A02C1A" w:rsidP="007C5CCE">
            <w:pPr>
              <w:jc w:val="center"/>
              <w:rPr>
                <w:szCs w:val="24"/>
              </w:rPr>
            </w:pPr>
            <w:r w:rsidRPr="0021093D">
              <w:rPr>
                <w:szCs w:val="24"/>
              </w:rPr>
              <w:t>Inventori</w:t>
            </w:r>
            <w:r>
              <w:rPr>
                <w:szCs w:val="24"/>
              </w:rPr>
              <w:t>-</w:t>
            </w:r>
            <w:r w:rsidRPr="0021093D">
              <w:rPr>
                <w:szCs w:val="24"/>
              </w:rPr>
              <w:t>nis Nr.</w:t>
            </w:r>
          </w:p>
        </w:tc>
        <w:tc>
          <w:tcPr>
            <w:tcW w:w="1010" w:type="dxa"/>
          </w:tcPr>
          <w:p w:rsidR="00A02C1A" w:rsidRPr="0021093D" w:rsidRDefault="00A02C1A" w:rsidP="007C5CCE">
            <w:pPr>
              <w:jc w:val="center"/>
              <w:rPr>
                <w:szCs w:val="24"/>
              </w:rPr>
            </w:pPr>
            <w:r>
              <w:rPr>
                <w:szCs w:val="24"/>
              </w:rPr>
              <w:t>Įsigijimo metai</w:t>
            </w:r>
          </w:p>
        </w:tc>
        <w:tc>
          <w:tcPr>
            <w:tcW w:w="1293" w:type="dxa"/>
          </w:tcPr>
          <w:p w:rsidR="00A02C1A" w:rsidRPr="0021093D" w:rsidRDefault="00A02C1A" w:rsidP="007C5CCE">
            <w:pPr>
              <w:jc w:val="center"/>
              <w:rPr>
                <w:szCs w:val="24"/>
              </w:rPr>
            </w:pPr>
            <w:r>
              <w:rPr>
                <w:szCs w:val="24"/>
              </w:rPr>
              <w:t>Pradinė vertė</w:t>
            </w:r>
            <w:r w:rsidRPr="0021093D">
              <w:rPr>
                <w:szCs w:val="24"/>
              </w:rPr>
              <w:t xml:space="preserve">, </w:t>
            </w:r>
            <w:r w:rsidR="009346AC">
              <w:rPr>
                <w:szCs w:val="24"/>
              </w:rPr>
              <w:t>Eur</w:t>
            </w:r>
          </w:p>
        </w:tc>
        <w:tc>
          <w:tcPr>
            <w:tcW w:w="1134" w:type="dxa"/>
          </w:tcPr>
          <w:p w:rsidR="00A02C1A" w:rsidRPr="0021093D" w:rsidRDefault="00A02C1A" w:rsidP="007C5CCE">
            <w:pPr>
              <w:jc w:val="center"/>
              <w:rPr>
                <w:szCs w:val="24"/>
              </w:rPr>
            </w:pPr>
            <w:r w:rsidRPr="0021093D">
              <w:rPr>
                <w:szCs w:val="24"/>
              </w:rPr>
              <w:t>Likutinė vertė (20</w:t>
            </w:r>
            <w:r w:rsidR="00C37589">
              <w:rPr>
                <w:szCs w:val="24"/>
              </w:rPr>
              <w:t>2</w:t>
            </w:r>
            <w:r>
              <w:rPr>
                <w:szCs w:val="24"/>
              </w:rPr>
              <w:t>0-04</w:t>
            </w:r>
            <w:r w:rsidRPr="0021093D">
              <w:rPr>
                <w:szCs w:val="24"/>
              </w:rPr>
              <w:t>-</w:t>
            </w:r>
            <w:r w:rsidR="00D65FEC">
              <w:rPr>
                <w:szCs w:val="24"/>
              </w:rPr>
              <w:t>30</w:t>
            </w:r>
            <w:r w:rsidRPr="0021093D">
              <w:rPr>
                <w:szCs w:val="24"/>
              </w:rPr>
              <w:t xml:space="preserve">), </w:t>
            </w:r>
            <w:r w:rsidR="00C37589">
              <w:rPr>
                <w:szCs w:val="24"/>
              </w:rPr>
              <w:t>Eur</w:t>
            </w:r>
          </w:p>
        </w:tc>
      </w:tr>
      <w:tr w:rsidR="0018145F" w:rsidRPr="0021093D" w:rsidTr="00363C75">
        <w:trPr>
          <w:tblCellSpacing w:w="0" w:type="dxa"/>
        </w:trPr>
        <w:tc>
          <w:tcPr>
            <w:tcW w:w="597" w:type="dxa"/>
            <w:tcBorders>
              <w:top w:val="single" w:sz="4" w:space="0" w:color="auto"/>
              <w:left w:val="nil"/>
              <w:bottom w:val="single" w:sz="4" w:space="0" w:color="auto"/>
              <w:right w:val="single" w:sz="4" w:space="0" w:color="auto"/>
            </w:tcBorders>
          </w:tcPr>
          <w:p w:rsidR="0018145F" w:rsidRPr="0021093D" w:rsidRDefault="0018145F" w:rsidP="0018145F">
            <w:pPr>
              <w:numPr>
                <w:ilvl w:val="0"/>
                <w:numId w:val="1"/>
              </w:numPr>
              <w:ind w:left="527" w:hanging="357"/>
              <w:rPr>
                <w:szCs w:val="24"/>
              </w:rPr>
            </w:pPr>
          </w:p>
        </w:tc>
        <w:tc>
          <w:tcPr>
            <w:tcW w:w="1666" w:type="dxa"/>
            <w:tcBorders>
              <w:top w:val="single" w:sz="4" w:space="0" w:color="auto"/>
              <w:left w:val="single" w:sz="4" w:space="0" w:color="auto"/>
              <w:bottom w:val="single" w:sz="4" w:space="0" w:color="auto"/>
              <w:right w:val="single" w:sz="4" w:space="0" w:color="auto"/>
            </w:tcBorders>
          </w:tcPr>
          <w:p w:rsidR="0018145F" w:rsidRPr="0021093D" w:rsidRDefault="0018145F" w:rsidP="0018145F">
            <w:pPr>
              <w:ind w:left="112"/>
              <w:rPr>
                <w:szCs w:val="24"/>
              </w:rPr>
            </w:pPr>
            <w:r>
              <w:rPr>
                <w:szCs w:val="24"/>
              </w:rPr>
              <w:t xml:space="preserve">Pumpėnų </w:t>
            </w:r>
            <w:r w:rsidR="00BA5EDC">
              <w:rPr>
                <w:szCs w:val="24"/>
              </w:rPr>
              <w:t>gimnazija</w:t>
            </w:r>
          </w:p>
        </w:tc>
        <w:tc>
          <w:tcPr>
            <w:tcW w:w="2835" w:type="dxa"/>
            <w:tcBorders>
              <w:top w:val="single" w:sz="4" w:space="0" w:color="auto"/>
              <w:left w:val="single" w:sz="4" w:space="0" w:color="auto"/>
              <w:bottom w:val="single" w:sz="4" w:space="0" w:color="auto"/>
              <w:right w:val="single" w:sz="4" w:space="0" w:color="auto"/>
            </w:tcBorders>
          </w:tcPr>
          <w:p w:rsidR="0018145F" w:rsidRPr="0021093D" w:rsidRDefault="0018145F" w:rsidP="0018145F">
            <w:pPr>
              <w:ind w:left="112"/>
              <w:rPr>
                <w:szCs w:val="24"/>
              </w:rPr>
            </w:pPr>
            <w:r>
              <w:t>Mokyklinis</w:t>
            </w:r>
            <w:r w:rsidRPr="007D60AA">
              <w:t xml:space="preserve"> autobus</w:t>
            </w:r>
            <w:r>
              <w:t>as</w:t>
            </w:r>
            <w:r w:rsidRPr="007D60AA">
              <w:t xml:space="preserve"> „</w:t>
            </w:r>
            <w:r>
              <w:t>Mercedes-</w:t>
            </w:r>
            <w:r w:rsidRPr="007D60AA">
              <w:t>Benz Sprinter 311“ (identifikavimo Nr. W</w:t>
            </w:r>
            <w:r>
              <w:t>DB9036631R</w:t>
            </w:r>
            <w:r w:rsidRPr="007D60AA">
              <w:t>8</w:t>
            </w:r>
            <w:r>
              <w:t>33064</w:t>
            </w:r>
            <w:r w:rsidRPr="007D60AA">
              <w:t xml:space="preserve">, valstybinis Nr. </w:t>
            </w:r>
            <w:r>
              <w:t xml:space="preserve">BCL </w:t>
            </w:r>
            <w:r w:rsidRPr="007D60AA">
              <w:t>4</w:t>
            </w:r>
            <w:r>
              <w:t>31</w:t>
            </w:r>
            <w:r w:rsidRPr="007D60AA">
              <w:t>)</w:t>
            </w:r>
          </w:p>
        </w:tc>
        <w:tc>
          <w:tcPr>
            <w:tcW w:w="1152" w:type="dxa"/>
            <w:tcBorders>
              <w:top w:val="single" w:sz="4" w:space="0" w:color="auto"/>
              <w:left w:val="single" w:sz="4" w:space="0" w:color="auto"/>
              <w:bottom w:val="single" w:sz="4" w:space="0" w:color="auto"/>
              <w:right w:val="single" w:sz="4" w:space="0" w:color="auto"/>
            </w:tcBorders>
          </w:tcPr>
          <w:p w:rsidR="0018145F" w:rsidRPr="0021093D" w:rsidRDefault="0018145F" w:rsidP="0018145F">
            <w:pPr>
              <w:ind w:left="-12"/>
              <w:jc w:val="center"/>
              <w:rPr>
                <w:szCs w:val="24"/>
              </w:rPr>
            </w:pPr>
            <w:r>
              <w:rPr>
                <w:szCs w:val="24"/>
              </w:rPr>
              <w:t>1</w:t>
            </w:r>
            <w:r w:rsidR="007665AD">
              <w:rPr>
                <w:szCs w:val="24"/>
              </w:rPr>
              <w:t>20600002</w:t>
            </w:r>
          </w:p>
        </w:tc>
        <w:tc>
          <w:tcPr>
            <w:tcW w:w="1010" w:type="dxa"/>
            <w:tcBorders>
              <w:top w:val="single" w:sz="4" w:space="0" w:color="auto"/>
              <w:left w:val="single" w:sz="4" w:space="0" w:color="auto"/>
              <w:bottom w:val="single" w:sz="4" w:space="0" w:color="auto"/>
              <w:right w:val="single" w:sz="4" w:space="0" w:color="auto"/>
            </w:tcBorders>
          </w:tcPr>
          <w:p w:rsidR="0018145F" w:rsidRPr="0021093D" w:rsidRDefault="0018145F" w:rsidP="0018145F">
            <w:pPr>
              <w:jc w:val="center"/>
              <w:rPr>
                <w:szCs w:val="24"/>
              </w:rPr>
            </w:pPr>
            <w:r>
              <w:rPr>
                <w:szCs w:val="24"/>
              </w:rPr>
              <w:t>2005</w:t>
            </w:r>
          </w:p>
        </w:tc>
        <w:tc>
          <w:tcPr>
            <w:tcW w:w="1293" w:type="dxa"/>
            <w:tcBorders>
              <w:top w:val="single" w:sz="4" w:space="0" w:color="auto"/>
              <w:left w:val="single" w:sz="4" w:space="0" w:color="auto"/>
              <w:bottom w:val="single" w:sz="4" w:space="0" w:color="auto"/>
              <w:right w:val="single" w:sz="4" w:space="0" w:color="auto"/>
            </w:tcBorders>
          </w:tcPr>
          <w:p w:rsidR="0018145F" w:rsidRPr="0021093D" w:rsidRDefault="005D737D" w:rsidP="0018145F">
            <w:pPr>
              <w:jc w:val="center"/>
              <w:rPr>
                <w:szCs w:val="24"/>
              </w:rPr>
            </w:pPr>
            <w:r>
              <w:rPr>
                <w:szCs w:val="24"/>
              </w:rPr>
              <w:t>26</w:t>
            </w:r>
            <w:r w:rsidR="00363C75">
              <w:rPr>
                <w:szCs w:val="24"/>
              </w:rPr>
              <w:t xml:space="preserve"> </w:t>
            </w:r>
            <w:r>
              <w:rPr>
                <w:szCs w:val="24"/>
              </w:rPr>
              <w:t>868,63</w:t>
            </w:r>
          </w:p>
        </w:tc>
        <w:tc>
          <w:tcPr>
            <w:tcW w:w="1134" w:type="dxa"/>
            <w:tcBorders>
              <w:top w:val="single" w:sz="4" w:space="0" w:color="auto"/>
              <w:left w:val="single" w:sz="4" w:space="0" w:color="auto"/>
              <w:bottom w:val="single" w:sz="4" w:space="0" w:color="auto"/>
              <w:right w:val="nil"/>
            </w:tcBorders>
          </w:tcPr>
          <w:p w:rsidR="0018145F" w:rsidRDefault="0018145F" w:rsidP="0018145F">
            <w:pPr>
              <w:jc w:val="center"/>
            </w:pPr>
            <w:r w:rsidRPr="006F5CC1">
              <w:rPr>
                <w:szCs w:val="24"/>
              </w:rPr>
              <w:t>0,00</w:t>
            </w:r>
          </w:p>
        </w:tc>
      </w:tr>
      <w:tr w:rsidR="007665AD" w:rsidRPr="0021093D" w:rsidTr="007A3FAC">
        <w:trPr>
          <w:tblCellSpacing w:w="0" w:type="dxa"/>
        </w:trPr>
        <w:tc>
          <w:tcPr>
            <w:tcW w:w="597" w:type="dxa"/>
          </w:tcPr>
          <w:p w:rsidR="007665AD" w:rsidRPr="0021093D" w:rsidRDefault="007665AD" w:rsidP="007665AD">
            <w:pPr>
              <w:numPr>
                <w:ilvl w:val="0"/>
                <w:numId w:val="1"/>
              </w:numPr>
              <w:ind w:left="527" w:hanging="357"/>
              <w:rPr>
                <w:szCs w:val="24"/>
              </w:rPr>
            </w:pPr>
          </w:p>
        </w:tc>
        <w:tc>
          <w:tcPr>
            <w:tcW w:w="1666" w:type="dxa"/>
          </w:tcPr>
          <w:p w:rsidR="007665AD" w:rsidRPr="0021093D" w:rsidRDefault="007665AD" w:rsidP="007665AD">
            <w:pPr>
              <w:ind w:left="112"/>
              <w:rPr>
                <w:szCs w:val="24"/>
              </w:rPr>
            </w:pPr>
            <w:r>
              <w:rPr>
                <w:szCs w:val="24"/>
              </w:rPr>
              <w:t>Vaškų gimnazija</w:t>
            </w:r>
          </w:p>
        </w:tc>
        <w:tc>
          <w:tcPr>
            <w:tcW w:w="2835" w:type="dxa"/>
          </w:tcPr>
          <w:p w:rsidR="007665AD" w:rsidRPr="002A64D6" w:rsidRDefault="007665AD" w:rsidP="007665AD">
            <w:pPr>
              <w:ind w:left="112"/>
              <w:rPr>
                <w:szCs w:val="24"/>
              </w:rPr>
            </w:pPr>
            <w:r w:rsidRPr="002A64D6">
              <w:t>Mokyklinis autobusas „Mercedes-Benz Sprinter 308“ (identifikavimo Nr. WDB9036631R</w:t>
            </w:r>
            <w:r>
              <w:t>558129, valstybinis Nr. UVT 787</w:t>
            </w:r>
            <w:r w:rsidRPr="002A64D6">
              <w:t>)</w:t>
            </w:r>
          </w:p>
        </w:tc>
        <w:tc>
          <w:tcPr>
            <w:tcW w:w="1152" w:type="dxa"/>
          </w:tcPr>
          <w:p w:rsidR="007665AD" w:rsidRDefault="007665AD" w:rsidP="007665AD">
            <w:r w:rsidRPr="00335274">
              <w:rPr>
                <w:szCs w:val="24"/>
              </w:rPr>
              <w:t>12060000</w:t>
            </w:r>
            <w:r>
              <w:rPr>
                <w:szCs w:val="24"/>
              </w:rPr>
              <w:t>3</w:t>
            </w:r>
          </w:p>
        </w:tc>
        <w:tc>
          <w:tcPr>
            <w:tcW w:w="1010" w:type="dxa"/>
          </w:tcPr>
          <w:p w:rsidR="007665AD" w:rsidRPr="0021093D" w:rsidRDefault="007665AD" w:rsidP="007665AD">
            <w:pPr>
              <w:jc w:val="center"/>
              <w:rPr>
                <w:szCs w:val="24"/>
              </w:rPr>
            </w:pPr>
            <w:r>
              <w:rPr>
                <w:szCs w:val="24"/>
              </w:rPr>
              <w:t>2003</w:t>
            </w:r>
          </w:p>
        </w:tc>
        <w:tc>
          <w:tcPr>
            <w:tcW w:w="1293" w:type="dxa"/>
          </w:tcPr>
          <w:p w:rsidR="007665AD" w:rsidRPr="0021093D" w:rsidRDefault="007665AD" w:rsidP="007665AD">
            <w:pPr>
              <w:jc w:val="center"/>
              <w:rPr>
                <w:szCs w:val="24"/>
              </w:rPr>
            </w:pPr>
            <w:r>
              <w:rPr>
                <w:szCs w:val="24"/>
              </w:rPr>
              <w:t>27</w:t>
            </w:r>
            <w:r w:rsidR="00363C75">
              <w:rPr>
                <w:szCs w:val="24"/>
              </w:rPr>
              <w:t xml:space="preserve"> </w:t>
            </w:r>
            <w:r>
              <w:rPr>
                <w:szCs w:val="24"/>
              </w:rPr>
              <w:t>655,82</w:t>
            </w:r>
          </w:p>
        </w:tc>
        <w:tc>
          <w:tcPr>
            <w:tcW w:w="1134" w:type="dxa"/>
          </w:tcPr>
          <w:p w:rsidR="007665AD" w:rsidRDefault="007665AD" w:rsidP="007665AD">
            <w:pPr>
              <w:jc w:val="center"/>
            </w:pPr>
            <w:r w:rsidRPr="006F5CC1">
              <w:rPr>
                <w:szCs w:val="24"/>
              </w:rPr>
              <w:t>0,00</w:t>
            </w:r>
          </w:p>
        </w:tc>
      </w:tr>
      <w:tr w:rsidR="007665AD" w:rsidRPr="0021093D" w:rsidTr="007A3FAC">
        <w:trPr>
          <w:tblCellSpacing w:w="0" w:type="dxa"/>
        </w:trPr>
        <w:tc>
          <w:tcPr>
            <w:tcW w:w="597" w:type="dxa"/>
          </w:tcPr>
          <w:p w:rsidR="007665AD" w:rsidRPr="0021093D" w:rsidRDefault="007665AD" w:rsidP="007665AD">
            <w:pPr>
              <w:numPr>
                <w:ilvl w:val="0"/>
                <w:numId w:val="1"/>
              </w:numPr>
              <w:ind w:left="527" w:hanging="357"/>
              <w:rPr>
                <w:szCs w:val="24"/>
              </w:rPr>
            </w:pPr>
          </w:p>
        </w:tc>
        <w:tc>
          <w:tcPr>
            <w:tcW w:w="1666" w:type="dxa"/>
          </w:tcPr>
          <w:p w:rsidR="007665AD" w:rsidRPr="0021093D" w:rsidRDefault="007665AD" w:rsidP="007665AD">
            <w:pPr>
              <w:ind w:left="112"/>
              <w:rPr>
                <w:szCs w:val="24"/>
              </w:rPr>
            </w:pPr>
            <w:r>
              <w:rPr>
                <w:szCs w:val="24"/>
              </w:rPr>
              <w:t>Daujėnų pagrindinė mokykla</w:t>
            </w:r>
          </w:p>
        </w:tc>
        <w:tc>
          <w:tcPr>
            <w:tcW w:w="2835" w:type="dxa"/>
          </w:tcPr>
          <w:p w:rsidR="007665AD" w:rsidRPr="0021093D" w:rsidRDefault="007665AD" w:rsidP="007665AD">
            <w:pPr>
              <w:ind w:left="112"/>
              <w:rPr>
                <w:szCs w:val="24"/>
              </w:rPr>
            </w:pPr>
            <w:r>
              <w:t>Mokyklinis</w:t>
            </w:r>
            <w:r w:rsidRPr="007D60AA">
              <w:t xml:space="preserve"> autobus</w:t>
            </w:r>
            <w:r>
              <w:t>as</w:t>
            </w:r>
            <w:r w:rsidRPr="007D60AA">
              <w:t xml:space="preserve"> „</w:t>
            </w:r>
            <w:r>
              <w:t>Mercedes-</w:t>
            </w:r>
            <w:r w:rsidRPr="007D60AA">
              <w:t>Benz Sprinter 311“ (identifikavimo Nr. WDB9036631R688917, valstybinis Nr. AFC 840)</w:t>
            </w:r>
          </w:p>
        </w:tc>
        <w:tc>
          <w:tcPr>
            <w:tcW w:w="1152" w:type="dxa"/>
          </w:tcPr>
          <w:p w:rsidR="007665AD" w:rsidRDefault="007665AD" w:rsidP="007665AD">
            <w:r w:rsidRPr="00335274">
              <w:rPr>
                <w:szCs w:val="24"/>
              </w:rPr>
              <w:t>12060000</w:t>
            </w:r>
            <w:r>
              <w:rPr>
                <w:szCs w:val="24"/>
              </w:rPr>
              <w:t>4</w:t>
            </w:r>
          </w:p>
        </w:tc>
        <w:tc>
          <w:tcPr>
            <w:tcW w:w="1010" w:type="dxa"/>
          </w:tcPr>
          <w:p w:rsidR="007665AD" w:rsidRPr="0021093D" w:rsidRDefault="007665AD" w:rsidP="007665AD">
            <w:pPr>
              <w:jc w:val="center"/>
              <w:rPr>
                <w:szCs w:val="24"/>
              </w:rPr>
            </w:pPr>
            <w:r>
              <w:rPr>
                <w:szCs w:val="24"/>
              </w:rPr>
              <w:t>2004</w:t>
            </w:r>
          </w:p>
        </w:tc>
        <w:tc>
          <w:tcPr>
            <w:tcW w:w="1293" w:type="dxa"/>
          </w:tcPr>
          <w:p w:rsidR="007665AD" w:rsidRPr="0021093D" w:rsidRDefault="007665AD" w:rsidP="007665AD">
            <w:pPr>
              <w:jc w:val="center"/>
              <w:rPr>
                <w:szCs w:val="24"/>
              </w:rPr>
            </w:pPr>
            <w:r>
              <w:rPr>
                <w:szCs w:val="24"/>
              </w:rPr>
              <w:t>26</w:t>
            </w:r>
            <w:r w:rsidR="00363C75">
              <w:rPr>
                <w:szCs w:val="24"/>
              </w:rPr>
              <w:t xml:space="preserve"> </w:t>
            </w:r>
            <w:r>
              <w:rPr>
                <w:szCs w:val="24"/>
              </w:rPr>
              <w:t>868,63</w:t>
            </w:r>
          </w:p>
        </w:tc>
        <w:tc>
          <w:tcPr>
            <w:tcW w:w="1134" w:type="dxa"/>
          </w:tcPr>
          <w:p w:rsidR="007665AD" w:rsidRDefault="007665AD" w:rsidP="007665AD">
            <w:pPr>
              <w:jc w:val="center"/>
            </w:pPr>
            <w:r w:rsidRPr="006F5CC1">
              <w:rPr>
                <w:szCs w:val="24"/>
              </w:rPr>
              <w:t>0,00</w:t>
            </w:r>
          </w:p>
        </w:tc>
      </w:tr>
      <w:tr w:rsidR="007665AD" w:rsidRPr="0021093D" w:rsidTr="007A3FAC">
        <w:trPr>
          <w:tblCellSpacing w:w="0" w:type="dxa"/>
        </w:trPr>
        <w:tc>
          <w:tcPr>
            <w:tcW w:w="597" w:type="dxa"/>
          </w:tcPr>
          <w:p w:rsidR="007665AD" w:rsidRPr="0021093D" w:rsidRDefault="007665AD" w:rsidP="007665AD">
            <w:pPr>
              <w:numPr>
                <w:ilvl w:val="0"/>
                <w:numId w:val="1"/>
              </w:numPr>
              <w:ind w:left="527" w:hanging="357"/>
              <w:rPr>
                <w:szCs w:val="24"/>
              </w:rPr>
            </w:pPr>
          </w:p>
        </w:tc>
        <w:tc>
          <w:tcPr>
            <w:tcW w:w="1666" w:type="dxa"/>
          </w:tcPr>
          <w:p w:rsidR="007665AD" w:rsidRPr="0021093D" w:rsidRDefault="007665AD" w:rsidP="007665AD">
            <w:pPr>
              <w:ind w:left="112"/>
              <w:rPr>
                <w:szCs w:val="24"/>
              </w:rPr>
            </w:pPr>
            <w:r>
              <w:rPr>
                <w:szCs w:val="24"/>
              </w:rPr>
              <w:t>Krinčino Antano Vienažindžio pagrindinė mokykla</w:t>
            </w:r>
          </w:p>
        </w:tc>
        <w:tc>
          <w:tcPr>
            <w:tcW w:w="2835" w:type="dxa"/>
          </w:tcPr>
          <w:p w:rsidR="007665AD" w:rsidRPr="0021093D" w:rsidRDefault="007665AD" w:rsidP="007665AD">
            <w:pPr>
              <w:ind w:left="112"/>
              <w:rPr>
                <w:szCs w:val="24"/>
              </w:rPr>
            </w:pPr>
            <w:r w:rsidRPr="002A64D6">
              <w:t>Mokyklinis autobusas „</w:t>
            </w:r>
            <w:r>
              <w:t>Volkswagen LT 46 LRS</w:t>
            </w:r>
            <w:r w:rsidRPr="002A64D6">
              <w:t>“ (identifikavimo Nr. W</w:t>
            </w:r>
            <w:r>
              <w:t>V1ZZZ2DZ4H026292</w:t>
            </w:r>
            <w:r w:rsidRPr="007D60AA">
              <w:t>, valstybinis Nr. AC</w:t>
            </w:r>
            <w:r>
              <w:t>L</w:t>
            </w:r>
            <w:r w:rsidRPr="007D60AA">
              <w:t xml:space="preserve"> </w:t>
            </w:r>
            <w:r>
              <w:t>037</w:t>
            </w:r>
            <w:r w:rsidRPr="007D60AA">
              <w:t>)</w:t>
            </w:r>
          </w:p>
        </w:tc>
        <w:tc>
          <w:tcPr>
            <w:tcW w:w="1152" w:type="dxa"/>
          </w:tcPr>
          <w:p w:rsidR="007665AD" w:rsidRDefault="007665AD" w:rsidP="007665AD">
            <w:r w:rsidRPr="00335274">
              <w:rPr>
                <w:szCs w:val="24"/>
              </w:rPr>
              <w:t>12060000</w:t>
            </w:r>
            <w:r>
              <w:rPr>
                <w:szCs w:val="24"/>
              </w:rPr>
              <w:t>5</w:t>
            </w:r>
          </w:p>
        </w:tc>
        <w:tc>
          <w:tcPr>
            <w:tcW w:w="1010" w:type="dxa"/>
          </w:tcPr>
          <w:p w:rsidR="007665AD" w:rsidRPr="0021093D" w:rsidRDefault="007665AD" w:rsidP="007665AD">
            <w:pPr>
              <w:jc w:val="center"/>
              <w:rPr>
                <w:szCs w:val="24"/>
              </w:rPr>
            </w:pPr>
            <w:r>
              <w:rPr>
                <w:szCs w:val="24"/>
              </w:rPr>
              <w:t>2004</w:t>
            </w:r>
          </w:p>
        </w:tc>
        <w:tc>
          <w:tcPr>
            <w:tcW w:w="1293" w:type="dxa"/>
          </w:tcPr>
          <w:p w:rsidR="007665AD" w:rsidRPr="0021093D" w:rsidRDefault="007665AD" w:rsidP="007665AD">
            <w:pPr>
              <w:jc w:val="center"/>
              <w:rPr>
                <w:szCs w:val="24"/>
              </w:rPr>
            </w:pPr>
            <w:r>
              <w:rPr>
                <w:szCs w:val="24"/>
              </w:rPr>
              <w:t>24</w:t>
            </w:r>
            <w:r w:rsidR="00363C75">
              <w:rPr>
                <w:szCs w:val="24"/>
              </w:rPr>
              <w:t xml:space="preserve"> </w:t>
            </w:r>
            <w:r>
              <w:rPr>
                <w:szCs w:val="24"/>
              </w:rPr>
              <w:t>224,11</w:t>
            </w:r>
          </w:p>
        </w:tc>
        <w:tc>
          <w:tcPr>
            <w:tcW w:w="1134" w:type="dxa"/>
          </w:tcPr>
          <w:p w:rsidR="007665AD" w:rsidRDefault="007665AD" w:rsidP="007665AD">
            <w:pPr>
              <w:jc w:val="center"/>
            </w:pPr>
            <w:r w:rsidRPr="006F5CC1">
              <w:rPr>
                <w:szCs w:val="24"/>
              </w:rPr>
              <w:t>0,00</w:t>
            </w:r>
          </w:p>
        </w:tc>
      </w:tr>
      <w:tr w:rsidR="007665AD" w:rsidRPr="0021093D" w:rsidTr="007A3FAC">
        <w:trPr>
          <w:tblCellSpacing w:w="0" w:type="dxa"/>
        </w:trPr>
        <w:tc>
          <w:tcPr>
            <w:tcW w:w="597" w:type="dxa"/>
          </w:tcPr>
          <w:p w:rsidR="007665AD" w:rsidRPr="0021093D" w:rsidRDefault="007665AD" w:rsidP="007665AD">
            <w:pPr>
              <w:numPr>
                <w:ilvl w:val="0"/>
                <w:numId w:val="1"/>
              </w:numPr>
              <w:ind w:left="527" w:hanging="357"/>
              <w:rPr>
                <w:szCs w:val="24"/>
              </w:rPr>
            </w:pPr>
          </w:p>
        </w:tc>
        <w:tc>
          <w:tcPr>
            <w:tcW w:w="1666" w:type="dxa"/>
          </w:tcPr>
          <w:p w:rsidR="007665AD" w:rsidRDefault="007665AD" w:rsidP="007665AD">
            <w:pPr>
              <w:ind w:left="112"/>
              <w:rPr>
                <w:szCs w:val="24"/>
              </w:rPr>
            </w:pPr>
            <w:r>
              <w:rPr>
                <w:szCs w:val="24"/>
              </w:rPr>
              <w:t>Pasvalio Svalios progimnazija</w:t>
            </w:r>
          </w:p>
        </w:tc>
        <w:tc>
          <w:tcPr>
            <w:tcW w:w="2835" w:type="dxa"/>
          </w:tcPr>
          <w:p w:rsidR="007665AD" w:rsidRPr="0021093D" w:rsidRDefault="007665AD" w:rsidP="007665AD">
            <w:pPr>
              <w:ind w:left="112"/>
              <w:rPr>
                <w:szCs w:val="24"/>
              </w:rPr>
            </w:pPr>
            <w:r>
              <w:t>Mokyklinis</w:t>
            </w:r>
            <w:r w:rsidRPr="007D60AA">
              <w:t xml:space="preserve"> autobus</w:t>
            </w:r>
            <w:r>
              <w:t>as</w:t>
            </w:r>
            <w:r w:rsidRPr="007D60AA">
              <w:t xml:space="preserve"> „</w:t>
            </w:r>
            <w:r>
              <w:t>Mercedes-</w:t>
            </w:r>
            <w:r w:rsidRPr="007D60AA">
              <w:t>Benz Sprinter 311“ (identifikavimo Nr. W</w:t>
            </w:r>
            <w:r>
              <w:t>DB9036631R</w:t>
            </w:r>
            <w:r w:rsidRPr="007D60AA">
              <w:t>8</w:t>
            </w:r>
            <w:r>
              <w:t>30436</w:t>
            </w:r>
            <w:r w:rsidRPr="007D60AA">
              <w:t xml:space="preserve">, valstybinis Nr. </w:t>
            </w:r>
            <w:r>
              <w:t xml:space="preserve">BCL </w:t>
            </w:r>
            <w:r w:rsidRPr="007D60AA">
              <w:t>4</w:t>
            </w:r>
            <w:r>
              <w:t>27</w:t>
            </w:r>
            <w:r w:rsidRPr="007D60AA">
              <w:t>)</w:t>
            </w:r>
          </w:p>
        </w:tc>
        <w:tc>
          <w:tcPr>
            <w:tcW w:w="1152" w:type="dxa"/>
          </w:tcPr>
          <w:p w:rsidR="007665AD" w:rsidRDefault="007665AD" w:rsidP="007665AD">
            <w:r w:rsidRPr="00335274">
              <w:rPr>
                <w:szCs w:val="24"/>
              </w:rPr>
              <w:t>12060000</w:t>
            </w:r>
            <w:r>
              <w:rPr>
                <w:szCs w:val="24"/>
              </w:rPr>
              <w:t>6</w:t>
            </w:r>
          </w:p>
        </w:tc>
        <w:tc>
          <w:tcPr>
            <w:tcW w:w="1010" w:type="dxa"/>
          </w:tcPr>
          <w:p w:rsidR="007665AD" w:rsidRPr="0021093D" w:rsidRDefault="007665AD" w:rsidP="007665AD">
            <w:pPr>
              <w:jc w:val="center"/>
              <w:rPr>
                <w:szCs w:val="24"/>
              </w:rPr>
            </w:pPr>
            <w:r>
              <w:rPr>
                <w:szCs w:val="24"/>
              </w:rPr>
              <w:t>2005</w:t>
            </w:r>
          </w:p>
        </w:tc>
        <w:tc>
          <w:tcPr>
            <w:tcW w:w="1293" w:type="dxa"/>
          </w:tcPr>
          <w:p w:rsidR="007665AD" w:rsidRPr="0021093D" w:rsidRDefault="007665AD" w:rsidP="007665AD">
            <w:pPr>
              <w:jc w:val="center"/>
              <w:rPr>
                <w:szCs w:val="24"/>
              </w:rPr>
            </w:pPr>
            <w:r>
              <w:rPr>
                <w:szCs w:val="24"/>
              </w:rPr>
              <w:t>26</w:t>
            </w:r>
            <w:r w:rsidR="00363C75">
              <w:rPr>
                <w:szCs w:val="24"/>
              </w:rPr>
              <w:t xml:space="preserve"> </w:t>
            </w:r>
            <w:r>
              <w:rPr>
                <w:szCs w:val="24"/>
              </w:rPr>
              <w:t>868,34</w:t>
            </w:r>
          </w:p>
        </w:tc>
        <w:tc>
          <w:tcPr>
            <w:tcW w:w="1134" w:type="dxa"/>
          </w:tcPr>
          <w:p w:rsidR="007665AD" w:rsidRDefault="007665AD" w:rsidP="007665AD">
            <w:pPr>
              <w:jc w:val="center"/>
            </w:pPr>
            <w:r w:rsidRPr="001F6CA1">
              <w:rPr>
                <w:szCs w:val="24"/>
              </w:rPr>
              <w:t>0,00</w:t>
            </w:r>
          </w:p>
        </w:tc>
      </w:tr>
      <w:tr w:rsidR="00363C75" w:rsidRPr="00363C75" w:rsidTr="001654AC">
        <w:trPr>
          <w:tblCellSpacing w:w="0" w:type="dxa"/>
        </w:trPr>
        <w:tc>
          <w:tcPr>
            <w:tcW w:w="597" w:type="dxa"/>
          </w:tcPr>
          <w:p w:rsidR="00363C75" w:rsidRPr="00363C75" w:rsidRDefault="00363C75" w:rsidP="007A3FAC">
            <w:pPr>
              <w:ind w:left="360"/>
              <w:rPr>
                <w:b/>
                <w:bCs/>
                <w:szCs w:val="24"/>
              </w:rPr>
            </w:pPr>
          </w:p>
        </w:tc>
        <w:tc>
          <w:tcPr>
            <w:tcW w:w="6663" w:type="dxa"/>
            <w:gridSpan w:val="4"/>
          </w:tcPr>
          <w:p w:rsidR="00363C75" w:rsidRPr="00363C75" w:rsidRDefault="00363C75" w:rsidP="007665AD">
            <w:pPr>
              <w:jc w:val="center"/>
              <w:rPr>
                <w:b/>
                <w:bCs/>
                <w:szCs w:val="24"/>
              </w:rPr>
            </w:pPr>
            <w:r w:rsidRPr="00363C75">
              <w:rPr>
                <w:b/>
                <w:bCs/>
                <w:szCs w:val="24"/>
              </w:rPr>
              <w:t xml:space="preserve">                                                                            Iš viso:</w:t>
            </w:r>
          </w:p>
        </w:tc>
        <w:tc>
          <w:tcPr>
            <w:tcW w:w="1293" w:type="dxa"/>
          </w:tcPr>
          <w:p w:rsidR="00363C75" w:rsidRPr="00363C75" w:rsidRDefault="00363C75" w:rsidP="007665AD">
            <w:pPr>
              <w:jc w:val="center"/>
              <w:rPr>
                <w:b/>
                <w:bCs/>
                <w:szCs w:val="24"/>
              </w:rPr>
            </w:pPr>
            <w:r w:rsidRPr="00363C75">
              <w:rPr>
                <w:b/>
                <w:bCs/>
                <w:szCs w:val="24"/>
              </w:rPr>
              <w:fldChar w:fldCharType="begin"/>
            </w:r>
            <w:r w:rsidRPr="00363C75">
              <w:rPr>
                <w:b/>
                <w:bCs/>
                <w:szCs w:val="24"/>
              </w:rPr>
              <w:instrText xml:space="preserve"> =SUM(ABOVE) </w:instrText>
            </w:r>
            <w:r w:rsidRPr="00363C75">
              <w:rPr>
                <w:b/>
                <w:bCs/>
                <w:szCs w:val="24"/>
              </w:rPr>
              <w:fldChar w:fldCharType="separate"/>
            </w:r>
            <w:r w:rsidRPr="00363C75">
              <w:rPr>
                <w:b/>
                <w:bCs/>
                <w:noProof/>
                <w:szCs w:val="24"/>
              </w:rPr>
              <w:t>132 485,53</w:t>
            </w:r>
            <w:r w:rsidRPr="00363C75">
              <w:rPr>
                <w:b/>
                <w:bCs/>
                <w:szCs w:val="24"/>
              </w:rPr>
              <w:fldChar w:fldCharType="end"/>
            </w:r>
          </w:p>
        </w:tc>
        <w:tc>
          <w:tcPr>
            <w:tcW w:w="1134" w:type="dxa"/>
          </w:tcPr>
          <w:p w:rsidR="00363C75" w:rsidRPr="00363C75" w:rsidRDefault="00363C75" w:rsidP="007665AD">
            <w:pPr>
              <w:jc w:val="center"/>
              <w:rPr>
                <w:b/>
                <w:bCs/>
                <w:szCs w:val="24"/>
              </w:rPr>
            </w:pPr>
            <w:r w:rsidRPr="00363C75">
              <w:rPr>
                <w:b/>
                <w:bCs/>
                <w:szCs w:val="24"/>
              </w:rPr>
              <w:t>0,00</w:t>
            </w:r>
          </w:p>
        </w:tc>
      </w:tr>
    </w:tbl>
    <w:p w:rsidR="00A02C1A" w:rsidRDefault="00A02C1A" w:rsidP="00A02C1A">
      <w:pPr>
        <w:jc w:val="center"/>
        <w:rPr>
          <w:szCs w:val="24"/>
        </w:rPr>
      </w:pPr>
    </w:p>
    <w:p w:rsidR="00A02C1A" w:rsidRPr="007678B2" w:rsidRDefault="007A3FAC" w:rsidP="007C5CCE">
      <w:pPr>
        <w:pStyle w:val="prastasiniatinklio"/>
        <w:spacing w:before="0" w:beforeAutospacing="0" w:after="0" w:afterAutospacing="0"/>
        <w:rPr>
          <w:b/>
        </w:rPr>
      </w:pPr>
      <w:r>
        <w:rPr>
          <w:b/>
        </w:rPr>
        <w:t>N</w:t>
      </w:r>
      <w:r w:rsidR="00A02C1A">
        <w:rPr>
          <w:b/>
        </w:rPr>
        <w:t>e</w:t>
      </w:r>
      <w:r w:rsidR="00A02C1A" w:rsidRPr="007678B2">
        <w:rPr>
          <w:b/>
        </w:rPr>
        <w:t>materialusis turtas</w:t>
      </w:r>
      <w:r w:rsidR="00A02C1A">
        <w:rPr>
          <w:b/>
        </w:rPr>
        <w:t>:</w:t>
      </w:r>
    </w:p>
    <w:tbl>
      <w:tblPr>
        <w:tblW w:w="977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89"/>
        <w:gridCol w:w="2024"/>
        <w:gridCol w:w="2585"/>
        <w:gridCol w:w="1147"/>
        <w:gridCol w:w="1007"/>
        <w:gridCol w:w="1277"/>
        <w:gridCol w:w="1147"/>
      </w:tblGrid>
      <w:tr w:rsidR="00A02C1A" w:rsidRPr="0021093D" w:rsidTr="007A3FAC">
        <w:trPr>
          <w:tblCellSpacing w:w="0" w:type="dxa"/>
        </w:trPr>
        <w:tc>
          <w:tcPr>
            <w:tcW w:w="589" w:type="dxa"/>
          </w:tcPr>
          <w:p w:rsidR="00A02C1A" w:rsidRPr="0021093D" w:rsidRDefault="00A02C1A" w:rsidP="007C5CCE">
            <w:pPr>
              <w:jc w:val="center"/>
              <w:rPr>
                <w:szCs w:val="24"/>
              </w:rPr>
            </w:pPr>
            <w:r w:rsidRPr="0021093D">
              <w:rPr>
                <w:szCs w:val="24"/>
              </w:rPr>
              <w:t>Eil. Nr.</w:t>
            </w:r>
          </w:p>
        </w:tc>
        <w:tc>
          <w:tcPr>
            <w:tcW w:w="2024" w:type="dxa"/>
          </w:tcPr>
          <w:p w:rsidR="00A02C1A" w:rsidRPr="0021093D" w:rsidRDefault="00A02C1A" w:rsidP="007C5CCE">
            <w:pPr>
              <w:jc w:val="center"/>
              <w:rPr>
                <w:szCs w:val="24"/>
              </w:rPr>
            </w:pPr>
            <w:r>
              <w:rPr>
                <w:szCs w:val="24"/>
              </w:rPr>
              <w:t>Turtą perduo-dančios įstaigos pavadinimas</w:t>
            </w:r>
          </w:p>
        </w:tc>
        <w:tc>
          <w:tcPr>
            <w:tcW w:w="2585" w:type="dxa"/>
          </w:tcPr>
          <w:p w:rsidR="00A02C1A" w:rsidRPr="0021093D" w:rsidRDefault="00A02C1A" w:rsidP="007C5CCE">
            <w:pPr>
              <w:jc w:val="center"/>
              <w:rPr>
                <w:szCs w:val="24"/>
              </w:rPr>
            </w:pPr>
            <w:r w:rsidRPr="0021093D">
              <w:rPr>
                <w:szCs w:val="24"/>
              </w:rPr>
              <w:t>Pavadinimas</w:t>
            </w:r>
          </w:p>
        </w:tc>
        <w:tc>
          <w:tcPr>
            <w:tcW w:w="1147" w:type="dxa"/>
          </w:tcPr>
          <w:p w:rsidR="00A02C1A" w:rsidRPr="0021093D" w:rsidRDefault="00A02C1A" w:rsidP="007C5CCE">
            <w:pPr>
              <w:jc w:val="center"/>
              <w:rPr>
                <w:szCs w:val="24"/>
              </w:rPr>
            </w:pPr>
            <w:r w:rsidRPr="0021093D">
              <w:rPr>
                <w:szCs w:val="24"/>
              </w:rPr>
              <w:t>Inventori</w:t>
            </w:r>
            <w:r>
              <w:rPr>
                <w:szCs w:val="24"/>
              </w:rPr>
              <w:t>-</w:t>
            </w:r>
            <w:r w:rsidRPr="0021093D">
              <w:rPr>
                <w:szCs w:val="24"/>
              </w:rPr>
              <w:t>nis Nr.</w:t>
            </w:r>
          </w:p>
        </w:tc>
        <w:tc>
          <w:tcPr>
            <w:tcW w:w="1007" w:type="dxa"/>
          </w:tcPr>
          <w:p w:rsidR="00A02C1A" w:rsidRPr="0021093D" w:rsidRDefault="00A02C1A" w:rsidP="007C5CCE">
            <w:pPr>
              <w:jc w:val="center"/>
              <w:rPr>
                <w:szCs w:val="24"/>
              </w:rPr>
            </w:pPr>
            <w:r>
              <w:rPr>
                <w:szCs w:val="24"/>
              </w:rPr>
              <w:t>Įsigijimo metai</w:t>
            </w:r>
          </w:p>
        </w:tc>
        <w:tc>
          <w:tcPr>
            <w:tcW w:w="1277" w:type="dxa"/>
          </w:tcPr>
          <w:p w:rsidR="00A02C1A" w:rsidRPr="0021093D" w:rsidRDefault="00A02C1A" w:rsidP="007A3FAC">
            <w:pPr>
              <w:ind w:right="99"/>
              <w:jc w:val="center"/>
              <w:rPr>
                <w:szCs w:val="24"/>
              </w:rPr>
            </w:pPr>
            <w:r>
              <w:rPr>
                <w:szCs w:val="24"/>
              </w:rPr>
              <w:t>Pradinė vertė</w:t>
            </w:r>
            <w:r w:rsidRPr="0021093D">
              <w:rPr>
                <w:szCs w:val="24"/>
              </w:rPr>
              <w:t xml:space="preserve">, </w:t>
            </w:r>
            <w:r w:rsidR="007A3FAC">
              <w:rPr>
                <w:szCs w:val="24"/>
              </w:rPr>
              <w:t>Eur</w:t>
            </w:r>
          </w:p>
        </w:tc>
        <w:tc>
          <w:tcPr>
            <w:tcW w:w="1147" w:type="dxa"/>
          </w:tcPr>
          <w:p w:rsidR="00A02C1A" w:rsidRPr="0021093D" w:rsidRDefault="00A02C1A" w:rsidP="007C5CCE">
            <w:pPr>
              <w:jc w:val="center"/>
              <w:rPr>
                <w:szCs w:val="24"/>
              </w:rPr>
            </w:pPr>
            <w:r w:rsidRPr="0021093D">
              <w:rPr>
                <w:szCs w:val="24"/>
              </w:rPr>
              <w:t>Likutinė vertė (20</w:t>
            </w:r>
            <w:r w:rsidR="00F16531">
              <w:rPr>
                <w:szCs w:val="24"/>
              </w:rPr>
              <w:t>2</w:t>
            </w:r>
            <w:r>
              <w:rPr>
                <w:szCs w:val="24"/>
              </w:rPr>
              <w:t>0-0</w:t>
            </w:r>
            <w:r w:rsidR="007A3FAC">
              <w:rPr>
                <w:szCs w:val="24"/>
              </w:rPr>
              <w:t>4</w:t>
            </w:r>
            <w:r w:rsidRPr="0021093D">
              <w:rPr>
                <w:szCs w:val="24"/>
              </w:rPr>
              <w:t>-</w:t>
            </w:r>
            <w:r w:rsidR="00F16531">
              <w:rPr>
                <w:szCs w:val="24"/>
              </w:rPr>
              <w:t>3</w:t>
            </w:r>
            <w:r w:rsidR="007A3FAC">
              <w:rPr>
                <w:szCs w:val="24"/>
              </w:rPr>
              <w:t>0</w:t>
            </w:r>
            <w:r w:rsidRPr="0021093D">
              <w:rPr>
                <w:szCs w:val="24"/>
              </w:rPr>
              <w:t xml:space="preserve">), </w:t>
            </w:r>
            <w:r w:rsidR="007A3FAC">
              <w:rPr>
                <w:szCs w:val="24"/>
              </w:rPr>
              <w:t>Eur</w:t>
            </w:r>
          </w:p>
        </w:tc>
      </w:tr>
      <w:tr w:rsidR="00A02C1A" w:rsidRPr="0021093D" w:rsidTr="007A3FAC">
        <w:trPr>
          <w:tblCellSpacing w:w="0" w:type="dxa"/>
        </w:trPr>
        <w:tc>
          <w:tcPr>
            <w:tcW w:w="589" w:type="dxa"/>
            <w:vMerge w:val="restart"/>
          </w:tcPr>
          <w:p w:rsidR="00A02C1A" w:rsidRPr="0021093D" w:rsidRDefault="007A3FAC" w:rsidP="00492BF0">
            <w:pPr>
              <w:ind w:left="118"/>
              <w:rPr>
                <w:szCs w:val="24"/>
              </w:rPr>
            </w:pPr>
            <w:r>
              <w:rPr>
                <w:szCs w:val="24"/>
              </w:rPr>
              <w:t>1.</w:t>
            </w:r>
          </w:p>
        </w:tc>
        <w:tc>
          <w:tcPr>
            <w:tcW w:w="2024" w:type="dxa"/>
            <w:vMerge w:val="restart"/>
          </w:tcPr>
          <w:p w:rsidR="00A02C1A" w:rsidRPr="0021093D" w:rsidRDefault="007A3FAC" w:rsidP="00492BF0">
            <w:pPr>
              <w:ind w:left="112"/>
              <w:rPr>
                <w:szCs w:val="24"/>
              </w:rPr>
            </w:pPr>
            <w:r>
              <w:rPr>
                <w:szCs w:val="24"/>
              </w:rPr>
              <w:t>Pasvalio rajono savivaldybės Švietimo pagalbos tarnyba</w:t>
            </w:r>
          </w:p>
        </w:tc>
        <w:tc>
          <w:tcPr>
            <w:tcW w:w="2585" w:type="dxa"/>
          </w:tcPr>
          <w:p w:rsidR="00A02C1A" w:rsidRPr="0021093D" w:rsidRDefault="00A02C1A" w:rsidP="00492BF0">
            <w:pPr>
              <w:ind w:left="112"/>
              <w:rPr>
                <w:szCs w:val="24"/>
              </w:rPr>
            </w:pPr>
            <w:r>
              <w:rPr>
                <w:szCs w:val="24"/>
              </w:rPr>
              <w:t>Psichologinio vertinimo metodika WISC-III</w:t>
            </w:r>
          </w:p>
        </w:tc>
        <w:tc>
          <w:tcPr>
            <w:tcW w:w="1147" w:type="dxa"/>
          </w:tcPr>
          <w:p w:rsidR="00A02C1A" w:rsidRPr="0021093D" w:rsidRDefault="007A3FAC" w:rsidP="00492BF0">
            <w:pPr>
              <w:ind w:left="-12"/>
              <w:jc w:val="center"/>
              <w:rPr>
                <w:szCs w:val="24"/>
              </w:rPr>
            </w:pPr>
            <w:r>
              <w:rPr>
                <w:szCs w:val="24"/>
              </w:rPr>
              <w:t>1150001</w:t>
            </w:r>
          </w:p>
        </w:tc>
        <w:tc>
          <w:tcPr>
            <w:tcW w:w="1007" w:type="dxa"/>
          </w:tcPr>
          <w:p w:rsidR="00A02C1A" w:rsidRPr="0021093D" w:rsidRDefault="00A02C1A" w:rsidP="00492BF0">
            <w:pPr>
              <w:jc w:val="center"/>
              <w:rPr>
                <w:szCs w:val="24"/>
              </w:rPr>
            </w:pPr>
            <w:r>
              <w:rPr>
                <w:szCs w:val="24"/>
              </w:rPr>
              <w:t>2002</w:t>
            </w:r>
          </w:p>
        </w:tc>
        <w:tc>
          <w:tcPr>
            <w:tcW w:w="1277" w:type="dxa"/>
          </w:tcPr>
          <w:p w:rsidR="00A02C1A" w:rsidRPr="0021093D" w:rsidRDefault="007A3FAC" w:rsidP="00492BF0">
            <w:pPr>
              <w:jc w:val="center"/>
              <w:rPr>
                <w:szCs w:val="24"/>
              </w:rPr>
            </w:pPr>
            <w:r>
              <w:rPr>
                <w:szCs w:val="24"/>
              </w:rPr>
              <w:t>347</w:t>
            </w:r>
            <w:r w:rsidR="00A02C1A">
              <w:rPr>
                <w:szCs w:val="24"/>
              </w:rPr>
              <w:t>,</w:t>
            </w:r>
            <w:r>
              <w:rPr>
                <w:szCs w:val="24"/>
              </w:rPr>
              <w:t>54</w:t>
            </w:r>
          </w:p>
        </w:tc>
        <w:tc>
          <w:tcPr>
            <w:tcW w:w="1147" w:type="dxa"/>
          </w:tcPr>
          <w:p w:rsidR="00A02C1A" w:rsidRDefault="00A02C1A" w:rsidP="00492BF0">
            <w:pPr>
              <w:jc w:val="center"/>
            </w:pPr>
            <w:r w:rsidRPr="003A1341">
              <w:rPr>
                <w:szCs w:val="24"/>
              </w:rPr>
              <w:t>0,00</w:t>
            </w:r>
          </w:p>
        </w:tc>
      </w:tr>
      <w:tr w:rsidR="00A02C1A" w:rsidRPr="0021093D" w:rsidTr="007A3FAC">
        <w:trPr>
          <w:tblCellSpacing w:w="0" w:type="dxa"/>
        </w:trPr>
        <w:tc>
          <w:tcPr>
            <w:tcW w:w="589" w:type="dxa"/>
            <w:vMerge/>
          </w:tcPr>
          <w:p w:rsidR="00A02C1A" w:rsidRPr="0021093D" w:rsidRDefault="00A02C1A" w:rsidP="00492BF0">
            <w:pPr>
              <w:ind w:left="360"/>
              <w:rPr>
                <w:szCs w:val="24"/>
              </w:rPr>
            </w:pPr>
          </w:p>
        </w:tc>
        <w:tc>
          <w:tcPr>
            <w:tcW w:w="2024" w:type="dxa"/>
            <w:vMerge/>
          </w:tcPr>
          <w:p w:rsidR="00A02C1A" w:rsidRPr="0021093D" w:rsidRDefault="00A02C1A" w:rsidP="00492BF0">
            <w:pPr>
              <w:ind w:left="112"/>
              <w:rPr>
                <w:szCs w:val="24"/>
              </w:rPr>
            </w:pPr>
          </w:p>
        </w:tc>
        <w:tc>
          <w:tcPr>
            <w:tcW w:w="2585" w:type="dxa"/>
          </w:tcPr>
          <w:p w:rsidR="00A02C1A" w:rsidRPr="0021093D" w:rsidRDefault="00A02C1A" w:rsidP="00492BF0">
            <w:pPr>
              <w:ind w:left="112"/>
              <w:rPr>
                <w:szCs w:val="24"/>
              </w:rPr>
            </w:pPr>
            <w:r>
              <w:rPr>
                <w:szCs w:val="24"/>
              </w:rPr>
              <w:t>Psichologinio vertinimo metodika WISC-III</w:t>
            </w:r>
          </w:p>
        </w:tc>
        <w:tc>
          <w:tcPr>
            <w:tcW w:w="1147" w:type="dxa"/>
          </w:tcPr>
          <w:p w:rsidR="00A02C1A" w:rsidRPr="0021093D" w:rsidRDefault="007A3FAC" w:rsidP="00492BF0">
            <w:pPr>
              <w:ind w:left="-12"/>
              <w:jc w:val="center"/>
              <w:rPr>
                <w:szCs w:val="24"/>
              </w:rPr>
            </w:pPr>
            <w:r>
              <w:rPr>
                <w:szCs w:val="24"/>
              </w:rPr>
              <w:t>1150002</w:t>
            </w:r>
          </w:p>
        </w:tc>
        <w:tc>
          <w:tcPr>
            <w:tcW w:w="1007" w:type="dxa"/>
          </w:tcPr>
          <w:p w:rsidR="00A02C1A" w:rsidRPr="0021093D" w:rsidRDefault="00A02C1A" w:rsidP="00492BF0">
            <w:pPr>
              <w:jc w:val="center"/>
              <w:rPr>
                <w:szCs w:val="24"/>
              </w:rPr>
            </w:pPr>
            <w:r>
              <w:rPr>
                <w:szCs w:val="24"/>
              </w:rPr>
              <w:t>2002</w:t>
            </w:r>
          </w:p>
        </w:tc>
        <w:tc>
          <w:tcPr>
            <w:tcW w:w="1277" w:type="dxa"/>
          </w:tcPr>
          <w:p w:rsidR="00A02C1A" w:rsidRPr="0021093D" w:rsidRDefault="007A3FAC" w:rsidP="00492BF0">
            <w:pPr>
              <w:jc w:val="center"/>
              <w:rPr>
                <w:szCs w:val="24"/>
              </w:rPr>
            </w:pPr>
            <w:r>
              <w:rPr>
                <w:szCs w:val="24"/>
              </w:rPr>
              <w:t>347,54</w:t>
            </w:r>
          </w:p>
        </w:tc>
        <w:tc>
          <w:tcPr>
            <w:tcW w:w="1147" w:type="dxa"/>
          </w:tcPr>
          <w:p w:rsidR="00A02C1A" w:rsidRDefault="00A02C1A" w:rsidP="00492BF0">
            <w:pPr>
              <w:jc w:val="center"/>
            </w:pPr>
            <w:r w:rsidRPr="003A1341">
              <w:rPr>
                <w:szCs w:val="24"/>
              </w:rPr>
              <w:t>0,00</w:t>
            </w:r>
          </w:p>
        </w:tc>
      </w:tr>
      <w:tr w:rsidR="00363C75" w:rsidRPr="00363C75" w:rsidTr="001F6935">
        <w:trPr>
          <w:tblCellSpacing w:w="0" w:type="dxa"/>
        </w:trPr>
        <w:tc>
          <w:tcPr>
            <w:tcW w:w="589" w:type="dxa"/>
          </w:tcPr>
          <w:p w:rsidR="00363C75" w:rsidRPr="00363C75" w:rsidRDefault="00363C75" w:rsidP="00492BF0">
            <w:pPr>
              <w:ind w:left="360"/>
              <w:rPr>
                <w:b/>
                <w:bCs/>
                <w:szCs w:val="24"/>
              </w:rPr>
            </w:pPr>
          </w:p>
        </w:tc>
        <w:tc>
          <w:tcPr>
            <w:tcW w:w="6763" w:type="dxa"/>
            <w:gridSpan w:val="4"/>
          </w:tcPr>
          <w:p w:rsidR="00363C75" w:rsidRPr="00363C75" w:rsidRDefault="00363C75" w:rsidP="00492BF0">
            <w:pPr>
              <w:jc w:val="center"/>
              <w:rPr>
                <w:b/>
                <w:bCs/>
                <w:szCs w:val="24"/>
              </w:rPr>
            </w:pPr>
            <w:r w:rsidRPr="00363C75">
              <w:rPr>
                <w:b/>
                <w:bCs/>
                <w:szCs w:val="24"/>
              </w:rPr>
              <w:t xml:space="preserve">                                                                          Iš viso:</w:t>
            </w:r>
          </w:p>
        </w:tc>
        <w:tc>
          <w:tcPr>
            <w:tcW w:w="1277" w:type="dxa"/>
          </w:tcPr>
          <w:p w:rsidR="00363C75" w:rsidRPr="00363C75" w:rsidRDefault="00363C75" w:rsidP="00492BF0">
            <w:pPr>
              <w:jc w:val="center"/>
              <w:rPr>
                <w:b/>
                <w:bCs/>
                <w:szCs w:val="24"/>
              </w:rPr>
            </w:pPr>
            <w:r w:rsidRPr="00363C75">
              <w:rPr>
                <w:b/>
                <w:bCs/>
                <w:szCs w:val="24"/>
              </w:rPr>
              <w:fldChar w:fldCharType="begin"/>
            </w:r>
            <w:r w:rsidRPr="00363C75">
              <w:rPr>
                <w:b/>
                <w:bCs/>
                <w:szCs w:val="24"/>
              </w:rPr>
              <w:instrText xml:space="preserve"> =SUM(ABOVE) </w:instrText>
            </w:r>
            <w:r w:rsidRPr="00363C75">
              <w:rPr>
                <w:b/>
                <w:bCs/>
                <w:szCs w:val="24"/>
              </w:rPr>
              <w:fldChar w:fldCharType="separate"/>
            </w:r>
            <w:r w:rsidRPr="00363C75">
              <w:rPr>
                <w:b/>
                <w:bCs/>
                <w:noProof/>
                <w:szCs w:val="24"/>
              </w:rPr>
              <w:t>695,08</w:t>
            </w:r>
            <w:r w:rsidRPr="00363C75">
              <w:rPr>
                <w:b/>
                <w:bCs/>
                <w:szCs w:val="24"/>
              </w:rPr>
              <w:fldChar w:fldCharType="end"/>
            </w:r>
          </w:p>
        </w:tc>
        <w:tc>
          <w:tcPr>
            <w:tcW w:w="1147" w:type="dxa"/>
          </w:tcPr>
          <w:p w:rsidR="00363C75" w:rsidRPr="00363C75" w:rsidRDefault="00363C75" w:rsidP="00492BF0">
            <w:pPr>
              <w:jc w:val="center"/>
              <w:rPr>
                <w:b/>
                <w:bCs/>
                <w:szCs w:val="24"/>
              </w:rPr>
            </w:pPr>
            <w:r w:rsidRPr="00363C75">
              <w:rPr>
                <w:b/>
                <w:bCs/>
                <w:szCs w:val="24"/>
              </w:rPr>
              <w:t>0,00</w:t>
            </w:r>
          </w:p>
        </w:tc>
      </w:tr>
    </w:tbl>
    <w:p w:rsidR="00305E3C" w:rsidRPr="00F02897" w:rsidRDefault="00305E3C" w:rsidP="00ED34C6">
      <w:r w:rsidRPr="00F02897">
        <w:lastRenderedPageBreak/>
        <w:t>Pasvalio rajono savivaldybės tarybai</w:t>
      </w:r>
    </w:p>
    <w:p w:rsidR="00305E3C" w:rsidRPr="00F02897" w:rsidRDefault="00305E3C" w:rsidP="00ED34C6">
      <w:pPr>
        <w:jc w:val="center"/>
        <w:rPr>
          <w:b/>
        </w:rPr>
      </w:pPr>
    </w:p>
    <w:p w:rsidR="00305E3C" w:rsidRPr="00F02897" w:rsidRDefault="00305E3C" w:rsidP="00ED34C6">
      <w:pPr>
        <w:jc w:val="center"/>
        <w:rPr>
          <w:b/>
        </w:rPr>
      </w:pPr>
      <w:r w:rsidRPr="00F02897">
        <w:rPr>
          <w:b/>
        </w:rPr>
        <w:t>AIŠKINAMASIS  RAŠTAS</w:t>
      </w:r>
    </w:p>
    <w:p w:rsidR="00305E3C" w:rsidRPr="00F02897" w:rsidRDefault="00305E3C" w:rsidP="00ED34C6">
      <w:pPr>
        <w:jc w:val="center"/>
      </w:pPr>
    </w:p>
    <w:p w:rsidR="000E71B9" w:rsidRPr="00F02897" w:rsidRDefault="000E71B9" w:rsidP="000E71B9">
      <w:pPr>
        <w:jc w:val="center"/>
        <w:rPr>
          <w:b/>
          <w:caps/>
        </w:rPr>
      </w:pPr>
      <w:r w:rsidRPr="00F02897">
        <w:rPr>
          <w:b/>
          <w:caps/>
        </w:rPr>
        <w:t>Sprendimas</w:t>
      </w:r>
    </w:p>
    <w:p w:rsidR="00F16531" w:rsidRDefault="00F16531" w:rsidP="00F16531">
      <w:pPr>
        <w:jc w:val="center"/>
      </w:pPr>
      <w:r>
        <w:rPr>
          <w:b/>
          <w:bCs/>
          <w:caps/>
        </w:rPr>
        <w:t xml:space="preserve">Dėl VALSTYBĖS </w:t>
      </w:r>
      <w:r>
        <w:rPr>
          <w:b/>
          <w:bCs/>
        </w:rPr>
        <w:t>TURTO PERDAVIMO PAGAL PANAUDOS SUTARTIS</w:t>
      </w:r>
    </w:p>
    <w:p w:rsidR="000E71B9" w:rsidRDefault="000E71B9" w:rsidP="00ED34C6">
      <w:pPr>
        <w:jc w:val="center"/>
      </w:pPr>
      <w:r>
        <w:t xml:space="preserve"> </w:t>
      </w:r>
    </w:p>
    <w:p w:rsidR="00305E3C" w:rsidRPr="00F02897" w:rsidRDefault="00305E3C" w:rsidP="00ED34C6">
      <w:pPr>
        <w:jc w:val="center"/>
      </w:pPr>
      <w:r w:rsidRPr="00F02897">
        <w:t>20</w:t>
      </w:r>
      <w:r w:rsidR="00F02897" w:rsidRPr="00F02897">
        <w:t>20</w:t>
      </w:r>
      <w:r w:rsidRPr="00F02897">
        <w:t>-0</w:t>
      </w:r>
      <w:r w:rsidR="00F16531">
        <w:t>4</w:t>
      </w:r>
      <w:r w:rsidRPr="00F02897">
        <w:t>-</w:t>
      </w:r>
      <w:r w:rsidR="00F02897" w:rsidRPr="00F02897">
        <w:t>0</w:t>
      </w:r>
      <w:r w:rsidR="002E20E7">
        <w:t>1</w:t>
      </w:r>
    </w:p>
    <w:p w:rsidR="00305E3C" w:rsidRPr="00F02897" w:rsidRDefault="00305E3C" w:rsidP="00ED34C6">
      <w:pPr>
        <w:jc w:val="center"/>
      </w:pPr>
      <w:r w:rsidRPr="00F02897">
        <w:t>Pasvalys</w:t>
      </w:r>
    </w:p>
    <w:p w:rsidR="00305E3C" w:rsidRPr="00F02897" w:rsidRDefault="00305E3C" w:rsidP="00ED34C6">
      <w:pPr>
        <w:jc w:val="center"/>
        <w:rPr>
          <w:sz w:val="20"/>
        </w:rPr>
      </w:pPr>
    </w:p>
    <w:p w:rsidR="00305E3C" w:rsidRDefault="00305E3C" w:rsidP="00ED34C6">
      <w:pPr>
        <w:ind w:left="720"/>
        <w:jc w:val="both"/>
        <w:rPr>
          <w:szCs w:val="24"/>
        </w:rPr>
      </w:pPr>
      <w:r w:rsidRPr="00F02897">
        <w:rPr>
          <w:b/>
          <w:szCs w:val="24"/>
        </w:rPr>
        <w:t>1. Problemos esmė.</w:t>
      </w:r>
      <w:r w:rsidRPr="00F02897">
        <w:rPr>
          <w:szCs w:val="24"/>
        </w:rPr>
        <w:t xml:space="preserve"> </w:t>
      </w:r>
    </w:p>
    <w:p w:rsidR="00F16531" w:rsidRDefault="00E070AC" w:rsidP="00E070AC">
      <w:pPr>
        <w:shd w:val="clear" w:color="auto" w:fill="FFFFFF"/>
        <w:ind w:firstLine="709"/>
        <w:jc w:val="both"/>
      </w:pPr>
      <w:r>
        <w:t xml:space="preserve">Sprendimo projekto priede nurodyti mokykliniai autobusai </w:t>
      </w:r>
      <w:r w:rsidR="00363C75">
        <w:t xml:space="preserve">ir psichologinio vertinimo metodikos </w:t>
      </w:r>
      <w:r>
        <w:t xml:space="preserve">yra valstybės turtas, kurį patikėjimo teise valdo Pasvalio rajono savivaldybė. Vadovaujantis Savivaldybei perduoto valstybės turto valdymo, naudojimo ir disponavimo juo patikėjimo teise tvarkos aprašu, patvirtintu Pasvalio rajono savivaldybės tarybos 2011 m. kovo 30 d. sprendimu Nr. T1-49, </w:t>
      </w:r>
      <w:r w:rsidR="0098521C">
        <w:t>S</w:t>
      </w:r>
      <w:r w:rsidR="00F16531">
        <w:t xml:space="preserve">avivaldybės biudžetinėms įstaigoms </w:t>
      </w:r>
      <w:r w:rsidR="0098521C">
        <w:t>valstybės turtas perduodamas pagal panaudos sutartis.</w:t>
      </w:r>
      <w:r>
        <w:t xml:space="preserve"> Mokykliniai autobusai </w:t>
      </w:r>
      <w:r w:rsidR="00363C75">
        <w:t xml:space="preserve">ir psichologinio vertinimo metodikos </w:t>
      </w:r>
      <w:r>
        <w:t xml:space="preserve">sprendime nurodytoms mokykloms </w:t>
      </w:r>
      <w:r w:rsidR="00363C75">
        <w:t xml:space="preserve">ir Šveitimo pagalbos tarnybai </w:t>
      </w:r>
      <w:r>
        <w:t>jau buvo perduoti pagal panaudos sutartis 10 metų, tačiau j</w:t>
      </w:r>
      <w:r w:rsidR="00363C75">
        <w:t>ų galiojimo terminai</w:t>
      </w:r>
      <w:r>
        <w:t xml:space="preserve"> baigiasi</w:t>
      </w:r>
      <w:r w:rsidR="00363C75">
        <w:t xml:space="preserve">, todėl siūloma </w:t>
      </w:r>
      <w:r w:rsidR="00A2741C">
        <w:t>šį valstybės turtą</w:t>
      </w:r>
      <w:r w:rsidR="00363C75">
        <w:t xml:space="preserve"> perduoti pagal panaudos sutartis </w:t>
      </w:r>
      <w:r w:rsidR="002E20E7">
        <w:t xml:space="preserve">toms pačioms </w:t>
      </w:r>
      <w:r w:rsidR="00363C75">
        <w:t>įstaigoms naujam terminui</w:t>
      </w:r>
      <w:r>
        <w:t xml:space="preserve">. </w:t>
      </w:r>
    </w:p>
    <w:p w:rsidR="00305E3C" w:rsidRPr="00F02897" w:rsidRDefault="00305E3C" w:rsidP="00ED34C6">
      <w:pPr>
        <w:pStyle w:val="prastasiniatinklio"/>
        <w:spacing w:before="0" w:beforeAutospacing="0" w:after="0" w:afterAutospacing="0"/>
        <w:ind w:left="709"/>
        <w:jc w:val="both"/>
        <w:rPr>
          <w:lang w:val="lt-LT"/>
        </w:rPr>
      </w:pPr>
      <w:r w:rsidRPr="00F02897">
        <w:rPr>
          <w:b/>
          <w:bCs/>
          <w:lang w:val="lt-LT"/>
        </w:rPr>
        <w:t xml:space="preserve">2. Kokios siūlomos naujos teisinio reguliavimo nuostatos ir kokių  rezultatų laukiama.                    </w:t>
      </w:r>
      <w:r w:rsidRPr="00F02897">
        <w:rPr>
          <w:bCs/>
          <w:lang w:val="lt-LT"/>
        </w:rPr>
        <w:t>Naujų teisinio reguliavimo nuostatų nesiūloma.</w:t>
      </w:r>
      <w:r w:rsidRPr="00F02897">
        <w:rPr>
          <w:lang w:val="lt-LT"/>
        </w:rPr>
        <w:t xml:space="preserve"> </w:t>
      </w:r>
    </w:p>
    <w:p w:rsidR="00305E3C" w:rsidRPr="00F02897" w:rsidRDefault="00305E3C" w:rsidP="00ED34C6">
      <w:pPr>
        <w:pStyle w:val="Pagrindinistekstas11"/>
        <w:ind w:firstLine="720"/>
        <w:rPr>
          <w:rFonts w:ascii="Times New Roman" w:hAnsi="Times New Roman"/>
          <w:sz w:val="24"/>
          <w:szCs w:val="24"/>
          <w:lang w:val="lt-LT"/>
        </w:rPr>
      </w:pPr>
      <w:r w:rsidRPr="00F02897">
        <w:rPr>
          <w:rFonts w:ascii="Times New Roman" w:hAnsi="Times New Roman"/>
          <w:b/>
          <w:sz w:val="24"/>
          <w:szCs w:val="24"/>
          <w:lang w:val="lt-LT"/>
        </w:rPr>
        <w:t>3. Skaičiavimai, išlaidų sąmatos, finansavimo šaltiniai</w:t>
      </w:r>
      <w:r w:rsidRPr="00F02897">
        <w:rPr>
          <w:rFonts w:ascii="Times New Roman" w:hAnsi="Times New Roman"/>
          <w:sz w:val="24"/>
          <w:szCs w:val="24"/>
          <w:lang w:val="lt-LT"/>
        </w:rPr>
        <w:t xml:space="preserve">. </w:t>
      </w:r>
    </w:p>
    <w:p w:rsidR="00305E3C" w:rsidRPr="00F02897" w:rsidRDefault="00305E3C" w:rsidP="00ED34C6">
      <w:pPr>
        <w:ind w:firstLine="720"/>
        <w:jc w:val="both"/>
        <w:rPr>
          <w:szCs w:val="24"/>
          <w:lang w:eastAsia="lt-LT"/>
        </w:rPr>
      </w:pPr>
      <w:r w:rsidRPr="00F02897">
        <w:rPr>
          <w:color w:val="000000"/>
          <w:szCs w:val="24"/>
          <w:lang w:eastAsia="lt-LT"/>
        </w:rPr>
        <w:t>Sprendimo projekto įgyvendinimui lėšų nereikia.</w:t>
      </w:r>
    </w:p>
    <w:p w:rsidR="00305E3C" w:rsidRPr="00F02897" w:rsidRDefault="00305E3C" w:rsidP="00ED34C6">
      <w:pPr>
        <w:ind w:firstLine="731"/>
        <w:jc w:val="both"/>
        <w:rPr>
          <w:szCs w:val="24"/>
        </w:rPr>
      </w:pPr>
      <w:r w:rsidRPr="00F02897">
        <w:rPr>
          <w:b/>
          <w:bCs/>
          <w:szCs w:val="24"/>
        </w:rPr>
        <w:t>4. Numatomo teisinio reguliavimo poveikio vertinimo rezultatai galimos neigiamos priimto sprendimo pasekmės ir kokių priemonių reikėtų imtis, kad tokių pasekmių būtų išvengta</w:t>
      </w:r>
    </w:p>
    <w:p w:rsidR="00305E3C" w:rsidRPr="00F02897" w:rsidRDefault="00305E3C" w:rsidP="00ED34C6">
      <w:pPr>
        <w:ind w:firstLine="720"/>
        <w:jc w:val="both"/>
        <w:rPr>
          <w:szCs w:val="24"/>
        </w:rPr>
      </w:pPr>
      <w:r w:rsidRPr="00F02897">
        <w:rPr>
          <w:szCs w:val="24"/>
        </w:rPr>
        <w:t>Priėmus sprendimo projektą, neigiamų pasekmių nenumatoma.</w:t>
      </w:r>
    </w:p>
    <w:p w:rsidR="00305E3C" w:rsidRPr="00F02897" w:rsidRDefault="00305E3C" w:rsidP="00ED34C6">
      <w:pPr>
        <w:ind w:firstLine="731"/>
        <w:jc w:val="both"/>
        <w:rPr>
          <w:bCs/>
          <w:szCs w:val="24"/>
        </w:rPr>
      </w:pPr>
      <w:r w:rsidRPr="00F02897">
        <w:rPr>
          <w:b/>
          <w:bCs/>
          <w:szCs w:val="24"/>
        </w:rPr>
        <w:t xml:space="preserve">5. Jeigu sprendimui įgyvendinti reikia įgyvendinamųjų teisės aktų, – kas ir kada juos turėtų priimti – </w:t>
      </w:r>
      <w:r w:rsidRPr="00F02897">
        <w:rPr>
          <w:bCs/>
          <w:szCs w:val="24"/>
        </w:rPr>
        <w:t>nereikia.</w:t>
      </w:r>
    </w:p>
    <w:p w:rsidR="00305E3C" w:rsidRPr="00F02897" w:rsidRDefault="00305E3C" w:rsidP="00ED34C6">
      <w:pPr>
        <w:ind w:firstLine="720"/>
        <w:jc w:val="both"/>
        <w:rPr>
          <w:b/>
          <w:szCs w:val="24"/>
        </w:rPr>
      </w:pPr>
      <w:r w:rsidRPr="00F02897">
        <w:rPr>
          <w:b/>
          <w:szCs w:val="24"/>
        </w:rPr>
        <w:t xml:space="preserve">6.  Sprendimo projekto iniciatoriai. </w:t>
      </w:r>
      <w:r w:rsidRPr="00F02897">
        <w:rPr>
          <w:szCs w:val="24"/>
        </w:rPr>
        <w:t>Pasvalio rajono savivaldybės administracija.</w:t>
      </w:r>
    </w:p>
    <w:p w:rsidR="00305E3C" w:rsidRPr="00F02897" w:rsidRDefault="00305E3C" w:rsidP="00ED34C6">
      <w:pPr>
        <w:ind w:firstLine="731"/>
        <w:jc w:val="both"/>
        <w:rPr>
          <w:b/>
          <w:szCs w:val="24"/>
        </w:rPr>
      </w:pPr>
      <w:r w:rsidRPr="00F02897">
        <w:rPr>
          <w:b/>
          <w:szCs w:val="24"/>
        </w:rPr>
        <w:t>7</w:t>
      </w:r>
      <w:r w:rsidRPr="00F02897">
        <w:rPr>
          <w:b/>
          <w:bCs/>
          <w:szCs w:val="24"/>
        </w:rPr>
        <w:t xml:space="preserve">.  Sprendimo projekto rengimo metu gauti specialistų vertinimai ir išvados </w:t>
      </w:r>
    </w:p>
    <w:p w:rsidR="00305E3C" w:rsidRPr="00F02897" w:rsidRDefault="00305E3C" w:rsidP="00ED34C6">
      <w:pPr>
        <w:pStyle w:val="Pagrindinistekstas11"/>
        <w:ind w:firstLine="720"/>
        <w:rPr>
          <w:rFonts w:ascii="Times New Roman" w:hAnsi="Times New Roman"/>
          <w:sz w:val="24"/>
          <w:szCs w:val="24"/>
          <w:lang w:val="lt-LT"/>
        </w:rPr>
      </w:pPr>
      <w:r w:rsidRPr="00F02897">
        <w:rPr>
          <w:rFonts w:ascii="Times New Roman" w:hAnsi="Times New Roman"/>
          <w:bCs/>
          <w:sz w:val="24"/>
          <w:szCs w:val="24"/>
          <w:lang w:val="lt-LT"/>
        </w:rPr>
        <w:t>Sprendimo projektui pritarta.</w:t>
      </w:r>
    </w:p>
    <w:p w:rsidR="00305E3C" w:rsidRPr="00F02897" w:rsidRDefault="00305E3C" w:rsidP="00ED34C6">
      <w:pPr>
        <w:rPr>
          <w:szCs w:val="24"/>
        </w:rPr>
      </w:pPr>
    </w:p>
    <w:p w:rsidR="00305E3C" w:rsidRPr="00F02897" w:rsidRDefault="00305E3C" w:rsidP="00ED34C6">
      <w:pPr>
        <w:rPr>
          <w:szCs w:val="24"/>
        </w:rPr>
      </w:pPr>
    </w:p>
    <w:p w:rsidR="00305E3C" w:rsidRPr="00F02897" w:rsidRDefault="00305E3C" w:rsidP="00882732">
      <w:pPr>
        <w:pStyle w:val="Antrats"/>
        <w:tabs>
          <w:tab w:val="clear" w:pos="4153"/>
          <w:tab w:val="clear" w:pos="8306"/>
        </w:tabs>
        <w:jc w:val="both"/>
        <w:rPr>
          <w:szCs w:val="24"/>
        </w:rPr>
      </w:pPr>
      <w:r w:rsidRPr="00F02897">
        <w:rPr>
          <w:szCs w:val="24"/>
        </w:rPr>
        <w:t xml:space="preserve">Strateginio planavimo ir investicijų skyriaus </w:t>
      </w:r>
    </w:p>
    <w:p w:rsidR="00305E3C" w:rsidRPr="00F02897" w:rsidRDefault="00305E3C" w:rsidP="00882732">
      <w:pPr>
        <w:pStyle w:val="Antrats"/>
        <w:tabs>
          <w:tab w:val="clear" w:pos="4153"/>
          <w:tab w:val="clear" w:pos="8306"/>
        </w:tabs>
        <w:jc w:val="both"/>
      </w:pPr>
      <w:r w:rsidRPr="00F02897">
        <w:t xml:space="preserve">vyriausioji specialistė                                                                             Virginija Antanavičienė                                               </w:t>
      </w:r>
    </w:p>
    <w:p w:rsidR="00305E3C" w:rsidRPr="00F02897" w:rsidRDefault="00305E3C" w:rsidP="00ED34C6">
      <w:pPr>
        <w:jc w:val="both"/>
        <w:rPr>
          <w:szCs w:val="24"/>
        </w:rPr>
      </w:pPr>
    </w:p>
    <w:p w:rsidR="00305E3C" w:rsidRPr="00F02897" w:rsidRDefault="00305E3C" w:rsidP="00ED34C6">
      <w:pPr>
        <w:jc w:val="center"/>
        <w:outlineLvl w:val="0"/>
      </w:pPr>
    </w:p>
    <w:p w:rsidR="00305E3C" w:rsidRPr="00F02897" w:rsidRDefault="00305E3C" w:rsidP="00ED34C6">
      <w:pPr>
        <w:pStyle w:val="Pagrindinistekstas"/>
        <w:spacing w:after="0"/>
        <w:ind w:firstLine="720"/>
        <w:jc w:val="both"/>
        <w:rPr>
          <w:lang w:val="lt-LT"/>
        </w:rPr>
      </w:pPr>
      <w:r w:rsidRPr="00F02897">
        <w:rPr>
          <w:color w:val="000000"/>
          <w:szCs w:val="24"/>
          <w:lang w:val="lt-LT"/>
        </w:rPr>
        <w:t>                                            </w:t>
      </w:r>
    </w:p>
    <w:sectPr w:rsidR="00305E3C" w:rsidRPr="00F02897" w:rsidSect="002241CD">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2AE" w:rsidRDefault="00AC52AE">
      <w:r>
        <w:separator/>
      </w:r>
    </w:p>
  </w:endnote>
  <w:endnote w:type="continuationSeparator" w:id="0">
    <w:p w:rsidR="00AC52AE" w:rsidRDefault="00AC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2AE" w:rsidRDefault="00AC52AE">
      <w:r>
        <w:separator/>
      </w:r>
    </w:p>
  </w:footnote>
  <w:footnote w:type="continuationSeparator" w:id="0">
    <w:p w:rsidR="00AC52AE" w:rsidRDefault="00AC5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E3C" w:rsidRDefault="00305E3C">
    <w:pPr>
      <w:pStyle w:val="Antrats"/>
      <w:rPr>
        <w:b/>
      </w:rPr>
    </w:pPr>
    <w:r>
      <w:tab/>
    </w:r>
    <w:r>
      <w:tab/>
      <w:t xml:space="preserve">   </w:t>
    </w:r>
  </w:p>
  <w:p w:rsidR="00305E3C" w:rsidRDefault="00305E3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AD4A93"/>
    <w:multiLevelType w:val="hybridMultilevel"/>
    <w:tmpl w:val="6E90E7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077F9"/>
    <w:rsid w:val="00023E23"/>
    <w:rsid w:val="00026BBC"/>
    <w:rsid w:val="000406E7"/>
    <w:rsid w:val="000517A5"/>
    <w:rsid w:val="000579E5"/>
    <w:rsid w:val="00091D43"/>
    <w:rsid w:val="00095B26"/>
    <w:rsid w:val="000A6782"/>
    <w:rsid w:val="000A6B7D"/>
    <w:rsid w:val="000B3949"/>
    <w:rsid w:val="000B3A74"/>
    <w:rsid w:val="000C00C1"/>
    <w:rsid w:val="000C08A9"/>
    <w:rsid w:val="000C3948"/>
    <w:rsid w:val="000D3997"/>
    <w:rsid w:val="000E71B9"/>
    <w:rsid w:val="00116308"/>
    <w:rsid w:val="00116BB5"/>
    <w:rsid w:val="00175EFA"/>
    <w:rsid w:val="0018145F"/>
    <w:rsid w:val="00182B5D"/>
    <w:rsid w:val="00184D2E"/>
    <w:rsid w:val="001A2914"/>
    <w:rsid w:val="001A7EBB"/>
    <w:rsid w:val="001D21EC"/>
    <w:rsid w:val="00201048"/>
    <w:rsid w:val="002039AE"/>
    <w:rsid w:val="00206E70"/>
    <w:rsid w:val="002164D0"/>
    <w:rsid w:val="00217602"/>
    <w:rsid w:val="002241CD"/>
    <w:rsid w:val="00253938"/>
    <w:rsid w:val="00274579"/>
    <w:rsid w:val="002D1121"/>
    <w:rsid w:val="002D389C"/>
    <w:rsid w:val="002E20E7"/>
    <w:rsid w:val="002E7768"/>
    <w:rsid w:val="002F58B5"/>
    <w:rsid w:val="00305E3C"/>
    <w:rsid w:val="003417B7"/>
    <w:rsid w:val="00354FB0"/>
    <w:rsid w:val="0035786F"/>
    <w:rsid w:val="00363C75"/>
    <w:rsid w:val="003644E1"/>
    <w:rsid w:val="0037303B"/>
    <w:rsid w:val="003805C4"/>
    <w:rsid w:val="00385BB7"/>
    <w:rsid w:val="003A26C9"/>
    <w:rsid w:val="00407261"/>
    <w:rsid w:val="004266A1"/>
    <w:rsid w:val="00430823"/>
    <w:rsid w:val="00453D85"/>
    <w:rsid w:val="00462B3F"/>
    <w:rsid w:val="00473656"/>
    <w:rsid w:val="004C1226"/>
    <w:rsid w:val="004D46FC"/>
    <w:rsid w:val="004E4691"/>
    <w:rsid w:val="00507B64"/>
    <w:rsid w:val="00512100"/>
    <w:rsid w:val="0054099B"/>
    <w:rsid w:val="00541DA0"/>
    <w:rsid w:val="00547CE3"/>
    <w:rsid w:val="00555851"/>
    <w:rsid w:val="00556923"/>
    <w:rsid w:val="005B5A89"/>
    <w:rsid w:val="005C3825"/>
    <w:rsid w:val="005D2A2A"/>
    <w:rsid w:val="005D3D78"/>
    <w:rsid w:val="005D737D"/>
    <w:rsid w:val="005F3BB7"/>
    <w:rsid w:val="00626086"/>
    <w:rsid w:val="006268F1"/>
    <w:rsid w:val="006352C5"/>
    <w:rsid w:val="006376CF"/>
    <w:rsid w:val="00655764"/>
    <w:rsid w:val="00671A2A"/>
    <w:rsid w:val="006B5B58"/>
    <w:rsid w:val="006B6A89"/>
    <w:rsid w:val="006D2062"/>
    <w:rsid w:val="006D30FD"/>
    <w:rsid w:val="006E7A12"/>
    <w:rsid w:val="00722377"/>
    <w:rsid w:val="00726B5B"/>
    <w:rsid w:val="00726B5D"/>
    <w:rsid w:val="00741A9D"/>
    <w:rsid w:val="007665AD"/>
    <w:rsid w:val="00786444"/>
    <w:rsid w:val="00797CA0"/>
    <w:rsid w:val="007A3FAC"/>
    <w:rsid w:val="007C5CCE"/>
    <w:rsid w:val="007E3991"/>
    <w:rsid w:val="007F395A"/>
    <w:rsid w:val="0080794E"/>
    <w:rsid w:val="00835AAA"/>
    <w:rsid w:val="0085624C"/>
    <w:rsid w:val="00865385"/>
    <w:rsid w:val="0087677B"/>
    <w:rsid w:val="00882732"/>
    <w:rsid w:val="0089328E"/>
    <w:rsid w:val="008D0A5E"/>
    <w:rsid w:val="009346AC"/>
    <w:rsid w:val="009423AB"/>
    <w:rsid w:val="00944AE2"/>
    <w:rsid w:val="00952C6C"/>
    <w:rsid w:val="009761C9"/>
    <w:rsid w:val="00976CF7"/>
    <w:rsid w:val="0098521C"/>
    <w:rsid w:val="009A1F6E"/>
    <w:rsid w:val="00A02C1A"/>
    <w:rsid w:val="00A04A40"/>
    <w:rsid w:val="00A2741C"/>
    <w:rsid w:val="00A3249B"/>
    <w:rsid w:val="00AA39CB"/>
    <w:rsid w:val="00AA62A1"/>
    <w:rsid w:val="00AC52AE"/>
    <w:rsid w:val="00AD574B"/>
    <w:rsid w:val="00AF00A9"/>
    <w:rsid w:val="00B0538B"/>
    <w:rsid w:val="00B42A8F"/>
    <w:rsid w:val="00B578B6"/>
    <w:rsid w:val="00B71BD3"/>
    <w:rsid w:val="00BA5EDC"/>
    <w:rsid w:val="00C07449"/>
    <w:rsid w:val="00C11F00"/>
    <w:rsid w:val="00C37589"/>
    <w:rsid w:val="00C4453D"/>
    <w:rsid w:val="00C72F30"/>
    <w:rsid w:val="00C92154"/>
    <w:rsid w:val="00CB2077"/>
    <w:rsid w:val="00CC7ECC"/>
    <w:rsid w:val="00D15CFB"/>
    <w:rsid w:val="00D32E8D"/>
    <w:rsid w:val="00D42A72"/>
    <w:rsid w:val="00D65FEC"/>
    <w:rsid w:val="00D731B4"/>
    <w:rsid w:val="00D73826"/>
    <w:rsid w:val="00D76E64"/>
    <w:rsid w:val="00D83D4C"/>
    <w:rsid w:val="00DA34E2"/>
    <w:rsid w:val="00DC0F0A"/>
    <w:rsid w:val="00E070AC"/>
    <w:rsid w:val="00E15965"/>
    <w:rsid w:val="00E52F6C"/>
    <w:rsid w:val="00E84446"/>
    <w:rsid w:val="00E84D3F"/>
    <w:rsid w:val="00EB5A87"/>
    <w:rsid w:val="00ED34C6"/>
    <w:rsid w:val="00EF1811"/>
    <w:rsid w:val="00F02897"/>
    <w:rsid w:val="00F16531"/>
    <w:rsid w:val="00F46CD0"/>
    <w:rsid w:val="00F50910"/>
    <w:rsid w:val="00F7179F"/>
    <w:rsid w:val="00F7437F"/>
    <w:rsid w:val="00F9683A"/>
    <w:rsid w:val="00FA574A"/>
    <w:rsid w:val="00FB0C5E"/>
    <w:rsid w:val="00FC7674"/>
    <w:rsid w:val="00FD44F2"/>
    <w:rsid w:val="00FD50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930C8C"/>
  <w15:docId w15:val="{4BC41430-CFDC-46A8-AD2F-6BC40389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rsid w:val="00DC0F0A"/>
    <w:pPr>
      <w:tabs>
        <w:tab w:val="center" w:pos="4153"/>
        <w:tab w:val="right" w:pos="8306"/>
      </w:tabs>
    </w:pPr>
  </w:style>
  <w:style w:type="character" w:customStyle="1" w:styleId="AntratsDiagrama">
    <w:name w:val="Antraštės Diagrama"/>
    <w:basedOn w:val="Numatytasispastraiposriftas"/>
    <w:link w:val="Antrats"/>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rsid w:val="00AF00A9"/>
    <w:pPr>
      <w:spacing w:before="100" w:beforeAutospacing="1" w:after="100" w:afterAutospacing="1"/>
    </w:pPr>
    <w:rPr>
      <w:szCs w:val="24"/>
      <w:lang w:val="en-US"/>
    </w:rPr>
  </w:style>
  <w:style w:type="paragraph" w:styleId="Pagrindinistekstas">
    <w:name w:val="Body Text"/>
    <w:basedOn w:val="prastasis"/>
    <w:link w:val="PagrindinistekstasDiagrama"/>
    <w:uiPriority w:val="99"/>
    <w:rsid w:val="00AF00A9"/>
    <w:pPr>
      <w:spacing w:after="120"/>
    </w:pPr>
    <w:rPr>
      <w:lang w:val="en-US"/>
    </w:rPr>
  </w:style>
  <w:style w:type="character" w:customStyle="1" w:styleId="BodyTextChar">
    <w:name w:val="Body Text Char"/>
    <w:basedOn w:val="Numatytasispastraiposriftas"/>
    <w:uiPriority w:val="99"/>
    <w:semiHidden/>
    <w:locked/>
    <w:rsid w:val="00AA39CB"/>
    <w:rPr>
      <w:rFonts w:cs="Times New Roman"/>
      <w:sz w:val="20"/>
      <w:szCs w:val="20"/>
      <w:lang w:val="lt-LT"/>
    </w:rPr>
  </w:style>
  <w:style w:type="character" w:customStyle="1" w:styleId="PagrindinistekstasDiagrama">
    <w:name w:val="Pagrindinis tekstas Diagrama"/>
    <w:link w:val="Pagrindinistekstas"/>
    <w:uiPriority w:val="99"/>
    <w:locked/>
    <w:rsid w:val="00AF00A9"/>
    <w:rPr>
      <w:sz w:val="24"/>
      <w:lang w:val="en-US" w:eastAsia="en-US"/>
    </w:rPr>
  </w:style>
  <w:style w:type="character" w:styleId="Hipersaitas">
    <w:name w:val="Hyperlink"/>
    <w:basedOn w:val="Numatytasispastraiposriftas"/>
    <w:uiPriority w:val="99"/>
    <w:rsid w:val="00AF00A9"/>
    <w:rPr>
      <w:rFonts w:cs="Times New Roman"/>
      <w:color w:val="0000FF"/>
      <w:u w:val="single"/>
    </w:rPr>
  </w:style>
  <w:style w:type="character" w:customStyle="1" w:styleId="DiagramaDiagrama">
    <w:name w:val="Diagrama Diagrama"/>
    <w:uiPriority w:val="99"/>
    <w:rsid w:val="00D42A72"/>
    <w:rPr>
      <w:sz w:val="24"/>
      <w:lang w:val="lt-LT" w:eastAsia="en-US"/>
    </w:rPr>
  </w:style>
  <w:style w:type="paragraph" w:styleId="Sraopastraipa">
    <w:name w:val="List Paragraph"/>
    <w:basedOn w:val="prastasis"/>
    <w:uiPriority w:val="34"/>
    <w:qFormat/>
    <w:rsid w:val="00E07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1282">
      <w:marLeft w:val="0"/>
      <w:marRight w:val="0"/>
      <w:marTop w:val="0"/>
      <w:marBottom w:val="0"/>
      <w:divBdr>
        <w:top w:val="none" w:sz="0" w:space="0" w:color="auto"/>
        <w:left w:val="none" w:sz="0" w:space="0" w:color="auto"/>
        <w:bottom w:val="none" w:sz="0" w:space="0" w:color="auto"/>
        <w:right w:val="none" w:sz="0" w:space="0" w:color="auto"/>
      </w:divBdr>
    </w:div>
    <w:div w:id="1824012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651</Words>
  <Characters>5225</Characters>
  <Application>Microsoft Office Word</Application>
  <DocSecurity>0</DocSecurity>
  <Lines>43</Lines>
  <Paragraphs>11</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4</cp:revision>
  <cp:lastPrinted>2011-05-31T06:46:00Z</cp:lastPrinted>
  <dcterms:created xsi:type="dcterms:W3CDTF">2020-04-09T10:54:00Z</dcterms:created>
  <dcterms:modified xsi:type="dcterms:W3CDTF">2020-04-22T10:09:00Z</dcterms:modified>
</cp:coreProperties>
</file>