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D914" w14:textId="72C1ED8A" w:rsidR="006A2A98" w:rsidRPr="00F252E7" w:rsidRDefault="009922D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06B51" wp14:editId="1E104F6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0100D6" w14:textId="77777777" w:rsidR="006A2A98" w:rsidRDefault="006A2A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38A0FD9" w14:textId="60172B8D" w:rsidR="006A2A98" w:rsidRDefault="006A2A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9F7668">
                              <w:rPr>
                                <w:b/>
                              </w:rPr>
                              <w:t>155</w:t>
                            </w:r>
                          </w:p>
                          <w:p w14:paraId="228EC636" w14:textId="2F7C83E8" w:rsidR="006A2A98" w:rsidRDefault="006A2A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F36A1">
                              <w:rPr>
                                <w:b/>
                              </w:rPr>
                              <w:t xml:space="preserve">8.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6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6A0100D6" w14:textId="77777777" w:rsidR="006A2A98" w:rsidRDefault="006A2A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438A0FD9" w14:textId="60172B8D" w:rsidR="006A2A98" w:rsidRDefault="006A2A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9F7668">
                        <w:rPr>
                          <w:b/>
                        </w:rPr>
                        <w:t>155</w:t>
                      </w:r>
                    </w:p>
                    <w:p w14:paraId="228EC636" w14:textId="2F7C83E8" w:rsidR="006A2A98" w:rsidRDefault="006A2A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F36A1">
                        <w:rPr>
                          <w:b/>
                        </w:rPr>
                        <w:t xml:space="preserve">8.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  <w:r w:rsidR="006A2A98" w:rsidRPr="00F252E7">
        <w:t xml:space="preserve"> </w:t>
      </w:r>
    </w:p>
    <w:p w14:paraId="6A05D13E" w14:textId="77777777" w:rsidR="006A2A98" w:rsidRPr="00F252E7" w:rsidRDefault="006A2A98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F252E7">
        <w:rPr>
          <w:b/>
          <w:bCs/>
          <w:caps/>
          <w:sz w:val="26"/>
        </w:rPr>
        <w:t>Pasvalio rajono savivaldybės taryba</w:t>
      </w:r>
      <w:bookmarkEnd w:id="0"/>
    </w:p>
    <w:p w14:paraId="7C3936D3" w14:textId="77777777" w:rsidR="006A2A98" w:rsidRPr="00F252E7" w:rsidRDefault="006A2A98"/>
    <w:p w14:paraId="39F92DCB" w14:textId="77777777" w:rsidR="006A2A98" w:rsidRPr="00F252E7" w:rsidRDefault="006A2A98">
      <w:pPr>
        <w:jc w:val="center"/>
        <w:rPr>
          <w:b/>
          <w:caps/>
        </w:rPr>
      </w:pPr>
      <w:bookmarkStart w:id="1" w:name="Forma"/>
      <w:r w:rsidRPr="00F252E7">
        <w:rPr>
          <w:b/>
          <w:caps/>
        </w:rPr>
        <w:t>Sprendimas</w:t>
      </w:r>
      <w:bookmarkEnd w:id="1"/>
    </w:p>
    <w:p w14:paraId="275EA960" w14:textId="77777777" w:rsidR="006A2A98" w:rsidRPr="009F7668" w:rsidRDefault="00374C88" w:rsidP="00E768B5">
      <w:pPr>
        <w:shd w:val="clear" w:color="auto" w:fill="FFFFFF"/>
        <w:jc w:val="center"/>
        <w:rPr>
          <w:b/>
          <w:bCs/>
          <w:sz w:val="23"/>
          <w:szCs w:val="23"/>
        </w:rPr>
      </w:pPr>
      <w:bookmarkStart w:id="2" w:name="Data"/>
      <w:r w:rsidRPr="009F7668">
        <w:rPr>
          <w:b/>
          <w:bCs/>
          <w:spacing w:val="-2"/>
          <w:sz w:val="23"/>
          <w:szCs w:val="23"/>
        </w:rPr>
        <w:t>DĖL PASVALIO RAJONO SAVIVALDYBĖS TARYBOS 2018 M. BIRŽELIO 26 D. SPRENDIMO NR. T1</w:t>
      </w:r>
      <w:r w:rsidR="00841DC6" w:rsidRPr="009F7668">
        <w:rPr>
          <w:b/>
          <w:bCs/>
          <w:spacing w:val="-2"/>
          <w:sz w:val="23"/>
          <w:szCs w:val="23"/>
        </w:rPr>
        <w:t>-</w:t>
      </w:r>
      <w:r w:rsidRPr="009F7668">
        <w:rPr>
          <w:b/>
          <w:bCs/>
          <w:spacing w:val="-2"/>
          <w:sz w:val="23"/>
          <w:szCs w:val="23"/>
        </w:rPr>
        <w:t>148 „</w:t>
      </w:r>
      <w:r w:rsidR="006A2A98" w:rsidRPr="009F7668">
        <w:rPr>
          <w:b/>
          <w:bCs/>
          <w:spacing w:val="-2"/>
          <w:sz w:val="23"/>
          <w:szCs w:val="23"/>
        </w:rPr>
        <w:t>DĖL</w:t>
      </w:r>
      <w:r w:rsidR="006A2A98" w:rsidRPr="009F7668">
        <w:rPr>
          <w:b/>
          <w:bCs/>
          <w:color w:val="000000"/>
          <w:sz w:val="23"/>
          <w:szCs w:val="23"/>
        </w:rPr>
        <w:t xml:space="preserve"> VISUOMENEI BŪTINŲ VIETINIO (PRIEMIESTINIO) REGULIARAUS SUSISIEKIMO AUTOBUSŲ MARŠRUTŲ SĄRAŠO PATVIRTINIMO</w:t>
      </w:r>
      <w:r w:rsidR="006A2A98" w:rsidRPr="009F7668">
        <w:rPr>
          <w:b/>
          <w:bCs/>
          <w:spacing w:val="-2"/>
          <w:sz w:val="23"/>
          <w:szCs w:val="23"/>
        </w:rPr>
        <w:t xml:space="preserve"> IR  NUOSTOLIŲ</w:t>
      </w:r>
      <w:r w:rsidR="006A2A98" w:rsidRPr="009F7668">
        <w:rPr>
          <w:b/>
          <w:bCs/>
          <w:spacing w:val="-4"/>
          <w:sz w:val="23"/>
          <w:szCs w:val="23"/>
        </w:rPr>
        <w:t xml:space="preserve"> KOMPENSAVIMO</w:t>
      </w:r>
      <w:r w:rsidRPr="009F7668">
        <w:rPr>
          <w:b/>
          <w:bCs/>
          <w:spacing w:val="-4"/>
          <w:sz w:val="23"/>
          <w:szCs w:val="23"/>
        </w:rPr>
        <w:t>“ PAKEITIMO</w:t>
      </w:r>
      <w:r w:rsidR="006A2A98" w:rsidRPr="009F7668">
        <w:rPr>
          <w:b/>
          <w:bCs/>
          <w:spacing w:val="-4"/>
          <w:sz w:val="23"/>
          <w:szCs w:val="23"/>
        </w:rPr>
        <w:t xml:space="preserve"> </w:t>
      </w:r>
    </w:p>
    <w:p w14:paraId="75949F8A" w14:textId="77777777" w:rsidR="006A2A98" w:rsidRPr="009F7668" w:rsidRDefault="006A2A98" w:rsidP="00001608">
      <w:pPr>
        <w:rPr>
          <w:sz w:val="23"/>
          <w:szCs w:val="23"/>
        </w:rPr>
      </w:pPr>
    </w:p>
    <w:p w14:paraId="61B95EE7" w14:textId="28C64DDE" w:rsidR="006A2A98" w:rsidRPr="009F7668" w:rsidRDefault="006A2A98">
      <w:pPr>
        <w:jc w:val="center"/>
        <w:rPr>
          <w:sz w:val="23"/>
          <w:szCs w:val="23"/>
        </w:rPr>
      </w:pPr>
      <w:r w:rsidRPr="009F7668">
        <w:rPr>
          <w:sz w:val="23"/>
          <w:szCs w:val="23"/>
        </w:rPr>
        <w:t>20</w:t>
      </w:r>
      <w:r w:rsidR="004546EE" w:rsidRPr="009F7668">
        <w:rPr>
          <w:sz w:val="23"/>
          <w:szCs w:val="23"/>
        </w:rPr>
        <w:t>20</w:t>
      </w:r>
      <w:r w:rsidRPr="009F7668">
        <w:rPr>
          <w:sz w:val="23"/>
          <w:szCs w:val="23"/>
        </w:rPr>
        <w:t xml:space="preserve"> m. </w:t>
      </w:r>
      <w:r w:rsidR="004546EE" w:rsidRPr="009F7668">
        <w:rPr>
          <w:sz w:val="23"/>
          <w:szCs w:val="23"/>
        </w:rPr>
        <w:t>rugpjūčio</w:t>
      </w:r>
      <w:r w:rsidRPr="009F7668">
        <w:rPr>
          <w:sz w:val="23"/>
          <w:szCs w:val="23"/>
        </w:rPr>
        <w:t xml:space="preserve">   d. </w:t>
      </w:r>
      <w:bookmarkEnd w:id="2"/>
      <w:r w:rsidRPr="009F7668">
        <w:rPr>
          <w:sz w:val="23"/>
          <w:szCs w:val="23"/>
        </w:rPr>
        <w:t xml:space="preserve">Nr. </w:t>
      </w:r>
      <w:bookmarkStart w:id="3" w:name="Nr"/>
      <w:r w:rsidRPr="009F7668">
        <w:rPr>
          <w:sz w:val="23"/>
          <w:szCs w:val="23"/>
        </w:rPr>
        <w:t>T1</w:t>
      </w:r>
      <w:r w:rsidR="00841DC6" w:rsidRPr="009F7668">
        <w:rPr>
          <w:sz w:val="23"/>
          <w:szCs w:val="23"/>
        </w:rPr>
        <w:t>-</w:t>
      </w:r>
    </w:p>
    <w:bookmarkEnd w:id="3"/>
    <w:p w14:paraId="1F7AA1CE" w14:textId="77777777" w:rsidR="006A2A98" w:rsidRPr="009F7668" w:rsidRDefault="006A2A98">
      <w:pPr>
        <w:jc w:val="center"/>
        <w:rPr>
          <w:sz w:val="23"/>
          <w:szCs w:val="23"/>
        </w:rPr>
      </w:pPr>
      <w:r w:rsidRPr="009F7668">
        <w:rPr>
          <w:sz w:val="23"/>
          <w:szCs w:val="23"/>
        </w:rPr>
        <w:t>Pasvalys</w:t>
      </w:r>
    </w:p>
    <w:p w14:paraId="3E9E262A" w14:textId="77777777" w:rsidR="006A2A98" w:rsidRPr="009F7668" w:rsidRDefault="006A2A98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</w:p>
    <w:p w14:paraId="542AFA4A" w14:textId="1EE70543" w:rsidR="006A2A98" w:rsidRPr="009F7668" w:rsidRDefault="006A2A98" w:rsidP="00E768B5">
      <w:pPr>
        <w:pStyle w:val="Antrats"/>
        <w:tabs>
          <w:tab w:val="left" w:pos="1296"/>
        </w:tabs>
        <w:ind w:firstLine="720"/>
        <w:jc w:val="both"/>
        <w:rPr>
          <w:sz w:val="23"/>
          <w:szCs w:val="23"/>
        </w:rPr>
      </w:pPr>
      <w:r w:rsidRPr="009F7668">
        <w:rPr>
          <w:sz w:val="23"/>
          <w:szCs w:val="23"/>
        </w:rPr>
        <w:t xml:space="preserve">Vadovaudamasi Lietuvos Respublikos vietos savivaldos įstatymo 18 straipsnio 1 dalimi, </w:t>
      </w:r>
      <w:r w:rsidR="002F5906" w:rsidRPr="009F7668">
        <w:rPr>
          <w:sz w:val="23"/>
          <w:szCs w:val="23"/>
        </w:rPr>
        <w:t xml:space="preserve">atsižvelgdama į </w:t>
      </w:r>
      <w:r w:rsidR="00A51307" w:rsidRPr="009F7668">
        <w:rPr>
          <w:sz w:val="23"/>
          <w:szCs w:val="23"/>
        </w:rPr>
        <w:t xml:space="preserve">uždarosios akcinės bendrovės </w:t>
      </w:r>
      <w:r w:rsidR="002F5906" w:rsidRPr="009F7668">
        <w:rPr>
          <w:sz w:val="23"/>
          <w:szCs w:val="23"/>
        </w:rPr>
        <w:t xml:space="preserve">„Pasvalio autobusų parkas“ 2020 m. rugpjūčio </w:t>
      </w:r>
      <w:r w:rsidR="00C26ED7" w:rsidRPr="009F7668">
        <w:rPr>
          <w:sz w:val="23"/>
          <w:szCs w:val="23"/>
        </w:rPr>
        <w:t>1</w:t>
      </w:r>
      <w:r w:rsidR="006F3D2E" w:rsidRPr="009F7668">
        <w:rPr>
          <w:sz w:val="23"/>
          <w:szCs w:val="23"/>
        </w:rPr>
        <w:t>2</w:t>
      </w:r>
      <w:r w:rsidR="00C26ED7" w:rsidRPr="009F7668">
        <w:rPr>
          <w:sz w:val="23"/>
          <w:szCs w:val="23"/>
        </w:rPr>
        <w:t xml:space="preserve"> </w:t>
      </w:r>
      <w:r w:rsidR="002F5906" w:rsidRPr="009F7668">
        <w:rPr>
          <w:sz w:val="23"/>
          <w:szCs w:val="23"/>
        </w:rPr>
        <w:t>d raštą Nr.</w:t>
      </w:r>
      <w:r w:rsidR="006F3D2E" w:rsidRPr="009F7668">
        <w:rPr>
          <w:sz w:val="23"/>
          <w:szCs w:val="23"/>
        </w:rPr>
        <w:t xml:space="preserve"> SD-153</w:t>
      </w:r>
      <w:r w:rsidR="002F5906" w:rsidRPr="009F7668">
        <w:rPr>
          <w:sz w:val="23"/>
          <w:szCs w:val="23"/>
        </w:rPr>
        <w:t xml:space="preserve"> „Dėl </w:t>
      </w:r>
      <w:r w:rsidR="006F3D2E" w:rsidRPr="009F7668">
        <w:rPr>
          <w:color w:val="000000"/>
          <w:sz w:val="23"/>
          <w:szCs w:val="23"/>
        </w:rPr>
        <w:t>V</w:t>
      </w:r>
      <w:r w:rsidR="006F3D2E" w:rsidRPr="009F7668">
        <w:rPr>
          <w:sz w:val="23"/>
          <w:szCs w:val="23"/>
        </w:rPr>
        <w:t>isuomenei būtinų vietinio (priemiestinio) reguliaraus susisiekimo autobusų maršrutų“</w:t>
      </w:r>
      <w:r w:rsidRPr="009F7668">
        <w:rPr>
          <w:sz w:val="23"/>
          <w:szCs w:val="23"/>
        </w:rPr>
        <w:t xml:space="preserve">, Pasvalio rajono savivaldybės taryba </w:t>
      </w:r>
      <w:r w:rsidR="009F7668" w:rsidRPr="009F7668">
        <w:rPr>
          <w:spacing w:val="20"/>
          <w:sz w:val="23"/>
          <w:szCs w:val="23"/>
        </w:rPr>
        <w:t>nusprendžia</w:t>
      </w:r>
      <w:r w:rsidR="009F7668" w:rsidRPr="009F7668">
        <w:rPr>
          <w:sz w:val="23"/>
          <w:szCs w:val="23"/>
        </w:rPr>
        <w:t>:</w:t>
      </w:r>
    </w:p>
    <w:p w14:paraId="0FD0CB58" w14:textId="379C30C1" w:rsidR="006A2A98" w:rsidRPr="009F7668" w:rsidRDefault="006A2A98" w:rsidP="00E768B5">
      <w:pPr>
        <w:pStyle w:val="Antrats"/>
        <w:tabs>
          <w:tab w:val="left" w:pos="1296"/>
        </w:tabs>
        <w:ind w:firstLine="720"/>
        <w:jc w:val="both"/>
        <w:rPr>
          <w:sz w:val="23"/>
          <w:szCs w:val="23"/>
        </w:rPr>
      </w:pPr>
      <w:r w:rsidRPr="009F7668">
        <w:rPr>
          <w:sz w:val="23"/>
          <w:szCs w:val="23"/>
        </w:rPr>
        <w:t xml:space="preserve">1. </w:t>
      </w:r>
      <w:r w:rsidRPr="009F7668">
        <w:rPr>
          <w:color w:val="000000"/>
          <w:sz w:val="23"/>
          <w:szCs w:val="23"/>
        </w:rPr>
        <w:t>Pa</w:t>
      </w:r>
      <w:r w:rsidR="002F5906" w:rsidRPr="009F7668">
        <w:rPr>
          <w:color w:val="000000"/>
          <w:sz w:val="23"/>
          <w:szCs w:val="23"/>
        </w:rPr>
        <w:t>keisti</w:t>
      </w:r>
      <w:r w:rsidRPr="009F7668">
        <w:rPr>
          <w:color w:val="000000"/>
          <w:sz w:val="23"/>
          <w:szCs w:val="23"/>
        </w:rPr>
        <w:t xml:space="preserve"> </w:t>
      </w:r>
      <w:r w:rsidR="002F5906" w:rsidRPr="009F7668">
        <w:rPr>
          <w:color w:val="000000"/>
          <w:sz w:val="23"/>
          <w:szCs w:val="23"/>
        </w:rPr>
        <w:t>V</w:t>
      </w:r>
      <w:r w:rsidRPr="009F7668">
        <w:rPr>
          <w:sz w:val="23"/>
          <w:szCs w:val="23"/>
        </w:rPr>
        <w:t>isuomenei būtinų vietinio (priemiestinio) reguliaraus susisiekimo autobusų maršrutų sąrašą</w:t>
      </w:r>
      <w:r w:rsidR="002F5906" w:rsidRPr="009F7668">
        <w:rPr>
          <w:sz w:val="23"/>
          <w:szCs w:val="23"/>
        </w:rPr>
        <w:t>, patvirtintą Pasvalio rajono savivaldybės tarybos 2018 m. birželio 26 d. sprendimu Nr. T1</w:t>
      </w:r>
      <w:r w:rsidR="00841DC6" w:rsidRPr="009F7668">
        <w:rPr>
          <w:sz w:val="23"/>
          <w:szCs w:val="23"/>
        </w:rPr>
        <w:t>-</w:t>
      </w:r>
      <w:r w:rsidR="002F5906" w:rsidRPr="009F7668">
        <w:rPr>
          <w:sz w:val="23"/>
          <w:szCs w:val="23"/>
        </w:rPr>
        <w:t>148 „Dėl</w:t>
      </w:r>
      <w:r w:rsidRPr="009F7668">
        <w:rPr>
          <w:sz w:val="23"/>
          <w:szCs w:val="23"/>
        </w:rPr>
        <w:t xml:space="preserve"> </w:t>
      </w:r>
      <w:r w:rsidR="00A51307" w:rsidRPr="009F7668">
        <w:rPr>
          <w:sz w:val="23"/>
          <w:szCs w:val="23"/>
        </w:rPr>
        <w:t>V</w:t>
      </w:r>
      <w:r w:rsidR="002F5906" w:rsidRPr="009F7668">
        <w:rPr>
          <w:sz w:val="23"/>
          <w:szCs w:val="23"/>
        </w:rPr>
        <w:t>isuomenei būtinų vietinio (priemiestinio) reguliaraus susisiekimo autobusų maršrutų sąrašo patvirtinimo ir nuostolių kompensavimo“</w:t>
      </w:r>
      <w:r w:rsidR="00A51307" w:rsidRPr="009F7668">
        <w:rPr>
          <w:sz w:val="23"/>
          <w:szCs w:val="23"/>
        </w:rPr>
        <w:t xml:space="preserve"> (toliau – Sąrašas)</w:t>
      </w:r>
      <w:r w:rsidR="002F5906" w:rsidRPr="009F7668">
        <w:rPr>
          <w:sz w:val="23"/>
          <w:szCs w:val="23"/>
        </w:rPr>
        <w:t>:</w:t>
      </w:r>
    </w:p>
    <w:p w14:paraId="58159601" w14:textId="7229EBCA" w:rsidR="002F5906" w:rsidRPr="009F7668" w:rsidRDefault="002F5906" w:rsidP="00E768B5">
      <w:pPr>
        <w:pStyle w:val="Antrats"/>
        <w:tabs>
          <w:tab w:val="left" w:pos="1296"/>
        </w:tabs>
        <w:ind w:firstLine="720"/>
        <w:jc w:val="both"/>
        <w:rPr>
          <w:sz w:val="23"/>
          <w:szCs w:val="23"/>
        </w:rPr>
      </w:pPr>
      <w:r w:rsidRPr="009F7668">
        <w:rPr>
          <w:sz w:val="23"/>
          <w:szCs w:val="23"/>
        </w:rPr>
        <w:t>1.1.</w:t>
      </w:r>
      <w:r w:rsidR="00C34D50" w:rsidRPr="009F7668">
        <w:rPr>
          <w:sz w:val="23"/>
          <w:szCs w:val="23"/>
        </w:rPr>
        <w:t xml:space="preserve"> </w:t>
      </w:r>
      <w:r w:rsidR="00A51307" w:rsidRPr="009F7668">
        <w:rPr>
          <w:sz w:val="23"/>
          <w:szCs w:val="23"/>
        </w:rPr>
        <w:t xml:space="preserve">pripažinti netekusiomis galios Sąrašo </w:t>
      </w:r>
      <w:r w:rsidR="00C34D50" w:rsidRPr="009F7668">
        <w:rPr>
          <w:sz w:val="23"/>
          <w:szCs w:val="23"/>
        </w:rPr>
        <w:t>45, 46, 47 ir 48 eilutes;</w:t>
      </w:r>
    </w:p>
    <w:p w14:paraId="4F28968E" w14:textId="4E48B9D8" w:rsidR="00C34D50" w:rsidRPr="009F7668" w:rsidRDefault="00C34D50" w:rsidP="00E768B5">
      <w:pPr>
        <w:pStyle w:val="Antrats"/>
        <w:tabs>
          <w:tab w:val="left" w:pos="1296"/>
        </w:tabs>
        <w:ind w:firstLine="720"/>
        <w:jc w:val="both"/>
        <w:rPr>
          <w:sz w:val="23"/>
          <w:szCs w:val="23"/>
        </w:rPr>
      </w:pPr>
      <w:r w:rsidRPr="009F7668">
        <w:rPr>
          <w:sz w:val="23"/>
          <w:szCs w:val="23"/>
        </w:rPr>
        <w:t xml:space="preserve">1.2. papildyti </w:t>
      </w:r>
      <w:r w:rsidR="00A51307" w:rsidRPr="009F7668">
        <w:rPr>
          <w:sz w:val="23"/>
          <w:szCs w:val="23"/>
        </w:rPr>
        <w:t>S</w:t>
      </w:r>
      <w:r w:rsidRPr="009F7668">
        <w:rPr>
          <w:sz w:val="23"/>
          <w:szCs w:val="23"/>
        </w:rPr>
        <w:t xml:space="preserve">ąrašą </w:t>
      </w:r>
      <w:r w:rsidR="00841DC6" w:rsidRPr="009F7668">
        <w:rPr>
          <w:sz w:val="23"/>
          <w:szCs w:val="23"/>
        </w:rPr>
        <w:t>45 – 53 eilutėmis</w:t>
      </w:r>
      <w:r w:rsidR="00734D47" w:rsidRPr="009F7668">
        <w:rPr>
          <w:sz w:val="23"/>
          <w:szCs w:val="23"/>
        </w:rPr>
        <w:t>:</w:t>
      </w:r>
    </w:p>
    <w:p w14:paraId="63249888" w14:textId="77777777" w:rsidR="00C34D50" w:rsidRPr="009F7668" w:rsidRDefault="00C34D50" w:rsidP="00E768B5">
      <w:pPr>
        <w:pStyle w:val="Antrats"/>
        <w:tabs>
          <w:tab w:val="left" w:pos="1296"/>
        </w:tabs>
        <w:ind w:firstLine="720"/>
        <w:jc w:val="both"/>
        <w:rPr>
          <w:sz w:val="23"/>
          <w:szCs w:val="23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5417"/>
        <w:gridCol w:w="1559"/>
        <w:gridCol w:w="2024"/>
      </w:tblGrid>
      <w:tr w:rsidR="00C34D50" w:rsidRPr="009F7668" w14:paraId="101B1BAF" w14:textId="77777777" w:rsidTr="00802E90">
        <w:tc>
          <w:tcPr>
            <w:tcW w:w="674" w:type="dxa"/>
          </w:tcPr>
          <w:p w14:paraId="0DFC762C" w14:textId="77777777" w:rsidR="00C34D50" w:rsidRPr="009F7668" w:rsidRDefault="00C34D50" w:rsidP="004F1C2F">
            <w:pPr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Eil. Nr.</w:t>
            </w:r>
          </w:p>
        </w:tc>
        <w:tc>
          <w:tcPr>
            <w:tcW w:w="5417" w:type="dxa"/>
          </w:tcPr>
          <w:p w14:paraId="294E2484" w14:textId="77777777" w:rsidR="00C34D50" w:rsidRPr="009F7668" w:rsidRDefault="00C34D50" w:rsidP="004F1C2F">
            <w:pPr>
              <w:jc w:val="center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Maršrutas</w:t>
            </w:r>
          </w:p>
          <w:p w14:paraId="35DBAE13" w14:textId="77777777" w:rsidR="00C34D50" w:rsidRPr="009F7668" w:rsidRDefault="00C34D50" w:rsidP="004F1C2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47B1EBBD" w14:textId="77777777" w:rsidR="00C34D50" w:rsidRPr="009F7668" w:rsidRDefault="00C34D50" w:rsidP="004F1C2F">
            <w:pPr>
              <w:jc w:val="center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Reisų skaičius per savaitę</w:t>
            </w:r>
          </w:p>
        </w:tc>
        <w:tc>
          <w:tcPr>
            <w:tcW w:w="2024" w:type="dxa"/>
          </w:tcPr>
          <w:p w14:paraId="0FAD8D87" w14:textId="77777777" w:rsidR="00C34D50" w:rsidRPr="009F7668" w:rsidRDefault="00C34D50" w:rsidP="004F1C2F">
            <w:pPr>
              <w:jc w:val="center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Reisų skaičius per savaitę moksleivių vasaros atostogų metu</w:t>
            </w:r>
          </w:p>
        </w:tc>
      </w:tr>
      <w:tr w:rsidR="00FD6311" w:rsidRPr="009F7668" w14:paraId="181455CF" w14:textId="77777777" w:rsidTr="00802E90">
        <w:trPr>
          <w:trHeight w:val="283"/>
        </w:trPr>
        <w:tc>
          <w:tcPr>
            <w:tcW w:w="674" w:type="dxa"/>
          </w:tcPr>
          <w:p w14:paraId="7B01BF6B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45.</w:t>
            </w:r>
          </w:p>
        </w:tc>
        <w:tc>
          <w:tcPr>
            <w:tcW w:w="5417" w:type="dxa"/>
          </w:tcPr>
          <w:p w14:paraId="0D196A94" w14:textId="77777777" w:rsidR="00FD6311" w:rsidRPr="009F7668" w:rsidRDefault="00FD6311" w:rsidP="00FD6311">
            <w:pPr>
              <w:jc w:val="both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Nr. 40  Manikūnai–Dagiai–Saločiai–Manikūnai</w:t>
            </w:r>
          </w:p>
        </w:tc>
        <w:tc>
          <w:tcPr>
            <w:tcW w:w="1559" w:type="dxa"/>
          </w:tcPr>
          <w:p w14:paraId="231A693D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3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474408D9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3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0</w:t>
            </w:r>
          </w:p>
        </w:tc>
      </w:tr>
      <w:tr w:rsidR="00FD6311" w:rsidRPr="009F7668" w14:paraId="61A07D57" w14:textId="77777777" w:rsidTr="00802E90">
        <w:trPr>
          <w:trHeight w:val="557"/>
        </w:trPr>
        <w:tc>
          <w:tcPr>
            <w:tcW w:w="674" w:type="dxa"/>
          </w:tcPr>
          <w:p w14:paraId="5F2CAC08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46.</w:t>
            </w:r>
          </w:p>
        </w:tc>
        <w:tc>
          <w:tcPr>
            <w:tcW w:w="5417" w:type="dxa"/>
          </w:tcPr>
          <w:p w14:paraId="4FD093D6" w14:textId="77777777" w:rsidR="00FD6311" w:rsidRPr="009F7668" w:rsidRDefault="00FD6311" w:rsidP="00FD6311">
            <w:pPr>
              <w:shd w:val="clear" w:color="auto" w:fill="FFFFFF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Nr. 41  Manikūnai–Taupriai–Škilinpamūšis– Dagiai–Manikūnai</w:t>
            </w:r>
          </w:p>
        </w:tc>
        <w:tc>
          <w:tcPr>
            <w:tcW w:w="1559" w:type="dxa"/>
          </w:tcPr>
          <w:p w14:paraId="0FC445EC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77BB25A7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54ADC6A0" w14:textId="77777777" w:rsidTr="00802E90">
        <w:trPr>
          <w:trHeight w:val="283"/>
        </w:trPr>
        <w:tc>
          <w:tcPr>
            <w:tcW w:w="674" w:type="dxa"/>
          </w:tcPr>
          <w:p w14:paraId="64F54E3E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47.</w:t>
            </w:r>
          </w:p>
        </w:tc>
        <w:tc>
          <w:tcPr>
            <w:tcW w:w="5417" w:type="dxa"/>
          </w:tcPr>
          <w:p w14:paraId="31C77FFC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Nr. 42 Švobiškis–Saboniai–Narteikiai–Meškalaukis–Joniškėlis–Švobiškis</w:t>
            </w:r>
          </w:p>
        </w:tc>
        <w:tc>
          <w:tcPr>
            <w:tcW w:w="1559" w:type="dxa"/>
          </w:tcPr>
          <w:p w14:paraId="4D85A9C2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1BCE4EB2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7C4983BF" w14:textId="77777777" w:rsidTr="00802E90">
        <w:trPr>
          <w:trHeight w:val="283"/>
        </w:trPr>
        <w:tc>
          <w:tcPr>
            <w:tcW w:w="674" w:type="dxa"/>
          </w:tcPr>
          <w:p w14:paraId="29A9B84D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48.</w:t>
            </w:r>
          </w:p>
        </w:tc>
        <w:tc>
          <w:tcPr>
            <w:tcW w:w="5417" w:type="dxa"/>
          </w:tcPr>
          <w:p w14:paraId="6F102315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 xml:space="preserve">Nr. 43  </w:t>
            </w:r>
            <w:r w:rsidRPr="009F7668">
              <w:rPr>
                <w:color w:val="000000"/>
                <w:spacing w:val="3"/>
                <w:sz w:val="23"/>
                <w:szCs w:val="23"/>
              </w:rPr>
              <w:t>Švobiškis–Joniškėlis–Narteikiai–Saboniai–Joniškėlis–Gedžiūniškiai–Narteikiai–Saboniai–Švobiškis</w:t>
            </w:r>
          </w:p>
        </w:tc>
        <w:tc>
          <w:tcPr>
            <w:tcW w:w="1559" w:type="dxa"/>
          </w:tcPr>
          <w:p w14:paraId="591ED6E9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0F279345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1093F929" w14:textId="77777777" w:rsidTr="00802E90">
        <w:trPr>
          <w:trHeight w:val="283"/>
        </w:trPr>
        <w:tc>
          <w:tcPr>
            <w:tcW w:w="674" w:type="dxa"/>
          </w:tcPr>
          <w:p w14:paraId="2B5033BE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49.</w:t>
            </w:r>
          </w:p>
        </w:tc>
        <w:tc>
          <w:tcPr>
            <w:tcW w:w="5417" w:type="dxa"/>
          </w:tcPr>
          <w:p w14:paraId="3EDDD584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Nr. 44  Joniškėlis–Deglėnai–</w:t>
            </w:r>
            <w:r w:rsidRPr="009F7668">
              <w:rPr>
                <w:color w:val="000000"/>
                <w:spacing w:val="3"/>
                <w:sz w:val="23"/>
                <w:szCs w:val="23"/>
              </w:rPr>
              <w:t>Joniškėlis–Nakiškiai–Joniškėlis</w:t>
            </w:r>
          </w:p>
        </w:tc>
        <w:tc>
          <w:tcPr>
            <w:tcW w:w="1559" w:type="dxa"/>
          </w:tcPr>
          <w:p w14:paraId="5F550C75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5CCBC6BC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232C304A" w14:textId="77777777" w:rsidTr="00802E90">
        <w:trPr>
          <w:trHeight w:val="283"/>
        </w:trPr>
        <w:tc>
          <w:tcPr>
            <w:tcW w:w="674" w:type="dxa"/>
          </w:tcPr>
          <w:p w14:paraId="17CA4BBA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50.</w:t>
            </w:r>
          </w:p>
        </w:tc>
        <w:tc>
          <w:tcPr>
            <w:tcW w:w="5417" w:type="dxa"/>
          </w:tcPr>
          <w:p w14:paraId="46C7CA07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 xml:space="preserve">Nr. 45  </w:t>
            </w:r>
            <w:r w:rsidRPr="009F7668">
              <w:rPr>
                <w:sz w:val="23"/>
                <w:szCs w:val="23"/>
              </w:rPr>
              <w:t>Joniškėlis–Deglėnai–</w:t>
            </w:r>
            <w:r w:rsidRPr="009F7668">
              <w:rPr>
                <w:color w:val="000000"/>
                <w:spacing w:val="3"/>
                <w:sz w:val="23"/>
                <w:szCs w:val="23"/>
              </w:rPr>
              <w:t>Joniškėlis</w:t>
            </w:r>
          </w:p>
        </w:tc>
        <w:tc>
          <w:tcPr>
            <w:tcW w:w="1559" w:type="dxa"/>
          </w:tcPr>
          <w:p w14:paraId="799E55DE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10</w:t>
            </w:r>
          </w:p>
        </w:tc>
        <w:tc>
          <w:tcPr>
            <w:tcW w:w="2024" w:type="dxa"/>
          </w:tcPr>
          <w:p w14:paraId="4A5111FF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555AE14E" w14:textId="77777777" w:rsidTr="00802E90">
        <w:trPr>
          <w:trHeight w:val="283"/>
        </w:trPr>
        <w:tc>
          <w:tcPr>
            <w:tcW w:w="674" w:type="dxa"/>
          </w:tcPr>
          <w:p w14:paraId="714559C0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51.</w:t>
            </w:r>
          </w:p>
        </w:tc>
        <w:tc>
          <w:tcPr>
            <w:tcW w:w="5417" w:type="dxa"/>
          </w:tcPr>
          <w:p w14:paraId="0C9116E9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Nr. 46  Pasvalys–Vienžindžiai–Vaškai–Gedučiai–Pasvalys</w:t>
            </w:r>
          </w:p>
        </w:tc>
        <w:tc>
          <w:tcPr>
            <w:tcW w:w="1559" w:type="dxa"/>
          </w:tcPr>
          <w:p w14:paraId="35289B5F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71DD6439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5CF6A316" w14:textId="77777777" w:rsidTr="00802E90">
        <w:trPr>
          <w:trHeight w:val="283"/>
        </w:trPr>
        <w:tc>
          <w:tcPr>
            <w:tcW w:w="674" w:type="dxa"/>
          </w:tcPr>
          <w:p w14:paraId="1A825E41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52.</w:t>
            </w:r>
          </w:p>
        </w:tc>
        <w:tc>
          <w:tcPr>
            <w:tcW w:w="5417" w:type="dxa"/>
          </w:tcPr>
          <w:p w14:paraId="1666B331" w14:textId="77777777" w:rsidR="00FD6311" w:rsidRPr="009F7668" w:rsidRDefault="00FD6311" w:rsidP="00FD6311">
            <w:pPr>
              <w:shd w:val="clear" w:color="auto" w:fill="FFFFFF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Nr. 47  Pasvalys–Vaškai–Vienžindžiai–Pasvalys</w:t>
            </w:r>
          </w:p>
        </w:tc>
        <w:tc>
          <w:tcPr>
            <w:tcW w:w="1559" w:type="dxa"/>
          </w:tcPr>
          <w:p w14:paraId="7CF50E87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603B45EE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026539F8" w14:textId="77777777" w:rsidTr="00802E90">
        <w:trPr>
          <w:trHeight w:val="283"/>
        </w:trPr>
        <w:tc>
          <w:tcPr>
            <w:tcW w:w="674" w:type="dxa"/>
          </w:tcPr>
          <w:p w14:paraId="7CDB64D8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53.</w:t>
            </w:r>
          </w:p>
        </w:tc>
        <w:tc>
          <w:tcPr>
            <w:tcW w:w="5417" w:type="dxa"/>
          </w:tcPr>
          <w:p w14:paraId="07B8BB37" w14:textId="77777777" w:rsidR="00FD6311" w:rsidRPr="009F7668" w:rsidRDefault="00FD6311" w:rsidP="00FD6311">
            <w:pPr>
              <w:rPr>
                <w:color w:val="000000"/>
                <w:spacing w:val="3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Nr. 48  Mikoliškis–Kidžioniai–Mikoliškis–Kaukliai–Joniškėlis–Mikoliškis</w:t>
            </w:r>
          </w:p>
        </w:tc>
        <w:tc>
          <w:tcPr>
            <w:tcW w:w="1559" w:type="dxa"/>
          </w:tcPr>
          <w:p w14:paraId="54F2F37D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10</w:t>
            </w:r>
          </w:p>
        </w:tc>
        <w:tc>
          <w:tcPr>
            <w:tcW w:w="2024" w:type="dxa"/>
          </w:tcPr>
          <w:p w14:paraId="0773D955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</w:tbl>
    <w:p w14:paraId="07A250F3" w14:textId="77777777" w:rsidR="006A2A98" w:rsidRPr="009F7668" w:rsidRDefault="00CB42DB" w:rsidP="00DD0E8C">
      <w:pPr>
        <w:pStyle w:val="Antrats"/>
        <w:tabs>
          <w:tab w:val="left" w:pos="1296"/>
        </w:tabs>
        <w:ind w:firstLine="720"/>
        <w:jc w:val="both"/>
        <w:rPr>
          <w:sz w:val="23"/>
          <w:szCs w:val="23"/>
          <w:lang w:eastAsia="lt-LT"/>
        </w:rPr>
      </w:pPr>
      <w:r w:rsidRPr="009F7668">
        <w:rPr>
          <w:sz w:val="23"/>
          <w:szCs w:val="23"/>
        </w:rPr>
        <w:t>2</w:t>
      </w:r>
      <w:r w:rsidR="006A2A98" w:rsidRPr="009F7668">
        <w:rPr>
          <w:sz w:val="23"/>
          <w:szCs w:val="23"/>
        </w:rPr>
        <w:t>.</w:t>
      </w:r>
      <w:r w:rsidR="006A2A98" w:rsidRPr="009F7668">
        <w:rPr>
          <w:sz w:val="23"/>
          <w:szCs w:val="23"/>
          <w:lang w:eastAsia="lt-LT"/>
        </w:rPr>
        <w:t xml:space="preserve"> Sprendimas įsigalioja 20</w:t>
      </w:r>
      <w:r w:rsidR="00C34D50" w:rsidRPr="009F7668">
        <w:rPr>
          <w:sz w:val="23"/>
          <w:szCs w:val="23"/>
          <w:lang w:eastAsia="lt-LT"/>
        </w:rPr>
        <w:t>20</w:t>
      </w:r>
      <w:r w:rsidR="006A2A98" w:rsidRPr="009F7668">
        <w:rPr>
          <w:sz w:val="23"/>
          <w:szCs w:val="23"/>
          <w:lang w:eastAsia="lt-LT"/>
        </w:rPr>
        <w:t xml:space="preserve"> m. </w:t>
      </w:r>
      <w:r w:rsidR="00C34D50" w:rsidRPr="009F7668">
        <w:rPr>
          <w:sz w:val="23"/>
          <w:szCs w:val="23"/>
          <w:lang w:eastAsia="lt-LT"/>
        </w:rPr>
        <w:t>rugsėjo 1</w:t>
      </w:r>
      <w:r w:rsidR="006A2A98" w:rsidRPr="009F7668">
        <w:rPr>
          <w:sz w:val="23"/>
          <w:szCs w:val="23"/>
          <w:lang w:eastAsia="lt-LT"/>
        </w:rPr>
        <w:t xml:space="preserve"> d.</w:t>
      </w:r>
    </w:p>
    <w:p w14:paraId="7908268D" w14:textId="77777777" w:rsidR="006A2A98" w:rsidRPr="009F7668" w:rsidRDefault="006A2A98" w:rsidP="00866BA5">
      <w:pPr>
        <w:pStyle w:val="Sraopastraipa1"/>
        <w:tabs>
          <w:tab w:val="left" w:pos="1134"/>
        </w:tabs>
        <w:ind w:left="0" w:firstLine="709"/>
        <w:jc w:val="both"/>
        <w:rPr>
          <w:rFonts w:ascii="Times New Roman" w:hAnsi="Times New Roman"/>
          <w:sz w:val="23"/>
          <w:szCs w:val="23"/>
          <w:lang w:eastAsia="lt-LT"/>
        </w:rPr>
      </w:pPr>
      <w:r w:rsidRPr="009F7668">
        <w:rPr>
          <w:rFonts w:ascii="Times New Roman" w:hAnsi="Times New Roman"/>
          <w:sz w:val="23"/>
          <w:szCs w:val="23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8BBE9B6" w14:textId="77777777" w:rsidR="006A2A98" w:rsidRPr="009F7668" w:rsidRDefault="006A2A98" w:rsidP="007B2A30">
      <w:pPr>
        <w:jc w:val="both"/>
        <w:rPr>
          <w:color w:val="000000"/>
          <w:sz w:val="23"/>
          <w:szCs w:val="23"/>
        </w:rPr>
      </w:pPr>
    </w:p>
    <w:p w14:paraId="6C01CC26" w14:textId="77777777" w:rsidR="006A2A98" w:rsidRPr="009F7668" w:rsidRDefault="006A2A98" w:rsidP="00C47B16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9F7668">
        <w:rPr>
          <w:sz w:val="23"/>
          <w:szCs w:val="23"/>
        </w:rPr>
        <w:t xml:space="preserve">Savivaldybės meras </w:t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  <w:t xml:space="preserve">   </w:t>
      </w:r>
    </w:p>
    <w:p w14:paraId="1C01B043" w14:textId="77777777" w:rsidR="006A2A98" w:rsidRPr="009F7668" w:rsidRDefault="006A2A98" w:rsidP="00C47B16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</w:p>
    <w:p w14:paraId="07D3C7E5" w14:textId="77777777" w:rsidR="006A2A98" w:rsidRPr="009F7668" w:rsidRDefault="006A2A98" w:rsidP="00C47B16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9F7668">
        <w:rPr>
          <w:sz w:val="23"/>
          <w:szCs w:val="23"/>
        </w:rPr>
        <w:t>Parengė</w:t>
      </w:r>
    </w:p>
    <w:p w14:paraId="62A84F97" w14:textId="77777777" w:rsidR="006A2A98" w:rsidRPr="009F7668" w:rsidRDefault="006A2A98" w:rsidP="00C47B16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9F7668">
        <w:rPr>
          <w:sz w:val="23"/>
          <w:szCs w:val="23"/>
        </w:rPr>
        <w:t xml:space="preserve">Strateginio planavimo ir investicijų skyriaus </w:t>
      </w:r>
    </w:p>
    <w:p w14:paraId="19FDEFE3" w14:textId="3ED3B0F1" w:rsidR="009F7668" w:rsidRPr="009F7668" w:rsidRDefault="006A2A98" w:rsidP="009F766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9F7668">
        <w:rPr>
          <w:sz w:val="23"/>
          <w:szCs w:val="23"/>
        </w:rPr>
        <w:t xml:space="preserve">vyriausioji specialistė </w:t>
      </w:r>
      <w:r w:rsidR="009F7668" w:rsidRPr="009F7668">
        <w:rPr>
          <w:sz w:val="23"/>
          <w:szCs w:val="23"/>
        </w:rPr>
        <w:t>Virginija Antanavičienė</w:t>
      </w:r>
      <w:r w:rsidR="009F7668">
        <w:rPr>
          <w:sz w:val="23"/>
          <w:szCs w:val="23"/>
        </w:rPr>
        <w:t xml:space="preserve"> </w:t>
      </w:r>
      <w:r w:rsidR="009F7668" w:rsidRPr="00F252E7">
        <w:rPr>
          <w:sz w:val="22"/>
          <w:szCs w:val="22"/>
        </w:rPr>
        <w:t>Suderinta DVS Nr. RTS</w:t>
      </w:r>
      <w:r w:rsidR="009F7668">
        <w:rPr>
          <w:sz w:val="22"/>
          <w:szCs w:val="22"/>
        </w:rPr>
        <w:t>-168</w:t>
      </w:r>
    </w:p>
    <w:p w14:paraId="7299A56F" w14:textId="77777777" w:rsidR="006A2A98" w:rsidRPr="00F252E7" w:rsidRDefault="006A2A98" w:rsidP="00834C84">
      <w:pPr>
        <w:rPr>
          <w:szCs w:val="24"/>
        </w:rPr>
      </w:pPr>
      <w:r w:rsidRPr="00F252E7">
        <w:br w:type="page"/>
      </w:r>
      <w:r w:rsidRPr="00F252E7">
        <w:rPr>
          <w:szCs w:val="24"/>
        </w:rPr>
        <w:lastRenderedPageBreak/>
        <w:t>Pasvalio rajono savivaldybės tarybai</w:t>
      </w:r>
    </w:p>
    <w:p w14:paraId="0B6C75C9" w14:textId="77777777" w:rsidR="006A2A98" w:rsidRPr="00F252E7" w:rsidRDefault="006A2A98" w:rsidP="00E6149E">
      <w:pPr>
        <w:jc w:val="center"/>
        <w:rPr>
          <w:b/>
          <w:szCs w:val="24"/>
        </w:rPr>
      </w:pPr>
    </w:p>
    <w:p w14:paraId="5AEF4735" w14:textId="0936FA8C" w:rsidR="006A2A98" w:rsidRPr="00F252E7" w:rsidRDefault="006A2A98" w:rsidP="00E6149E">
      <w:pPr>
        <w:jc w:val="center"/>
        <w:rPr>
          <w:b/>
          <w:szCs w:val="24"/>
        </w:rPr>
      </w:pPr>
      <w:r w:rsidRPr="00F252E7">
        <w:rPr>
          <w:b/>
          <w:szCs w:val="24"/>
        </w:rPr>
        <w:t>AIŠKINAMASIS RAŠTAS</w:t>
      </w:r>
    </w:p>
    <w:p w14:paraId="288B9605" w14:textId="77777777" w:rsidR="006A2A98" w:rsidRPr="00F252E7" w:rsidRDefault="006A2A98" w:rsidP="00E6149E">
      <w:pPr>
        <w:jc w:val="center"/>
        <w:rPr>
          <w:szCs w:val="24"/>
        </w:rPr>
      </w:pPr>
    </w:p>
    <w:p w14:paraId="0E070886" w14:textId="77777777" w:rsidR="00C26ED7" w:rsidRPr="00F252E7" w:rsidRDefault="00C26ED7" w:rsidP="00C26ED7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pacing w:val="-2"/>
          <w:szCs w:val="24"/>
        </w:rPr>
        <w:t>DĖL PASVALIO RAJONO SAVIVALDYBĖS TARYBOS 2018 M. BIRŽELIO 26 D. SPRENDIMO NR. T1</w:t>
      </w:r>
      <w:r w:rsidR="00841DC6">
        <w:rPr>
          <w:b/>
          <w:bCs/>
          <w:spacing w:val="-2"/>
          <w:szCs w:val="24"/>
        </w:rPr>
        <w:t>–</w:t>
      </w:r>
      <w:r>
        <w:rPr>
          <w:b/>
          <w:bCs/>
          <w:spacing w:val="-2"/>
          <w:szCs w:val="24"/>
        </w:rPr>
        <w:t>148 „</w:t>
      </w:r>
      <w:r w:rsidRPr="00F252E7">
        <w:rPr>
          <w:b/>
          <w:bCs/>
          <w:spacing w:val="-2"/>
          <w:szCs w:val="24"/>
        </w:rPr>
        <w:t>DĖL</w:t>
      </w:r>
      <w:r w:rsidRPr="00F252E7">
        <w:rPr>
          <w:b/>
          <w:bCs/>
          <w:color w:val="000000"/>
        </w:rPr>
        <w:t xml:space="preserve"> VISUOMENEI BŪTINŲ VIETINIO (PRIEMIESTINIO) REGULIARAUS SUSISIEKIMO AUTOBUSŲ MARŠRUTŲ SĄRAŠO PATVIRTINIMO</w:t>
      </w:r>
      <w:r w:rsidRPr="00F252E7">
        <w:rPr>
          <w:b/>
          <w:bCs/>
          <w:spacing w:val="-2"/>
          <w:szCs w:val="24"/>
        </w:rPr>
        <w:t xml:space="preserve"> IR  NUOSTOLIŲ</w:t>
      </w:r>
      <w:r w:rsidRPr="00F252E7">
        <w:rPr>
          <w:b/>
          <w:bCs/>
          <w:spacing w:val="-4"/>
          <w:szCs w:val="24"/>
        </w:rPr>
        <w:t xml:space="preserve"> KOMPENSAVIMO</w:t>
      </w:r>
      <w:r>
        <w:rPr>
          <w:b/>
          <w:bCs/>
          <w:spacing w:val="-4"/>
          <w:szCs w:val="24"/>
        </w:rPr>
        <w:t>“ PAKEITIMO</w:t>
      </w:r>
      <w:r w:rsidRPr="00F252E7">
        <w:rPr>
          <w:b/>
          <w:bCs/>
          <w:spacing w:val="-4"/>
          <w:szCs w:val="24"/>
        </w:rPr>
        <w:t xml:space="preserve"> </w:t>
      </w:r>
    </w:p>
    <w:p w14:paraId="3EDEB3D4" w14:textId="77777777" w:rsidR="006A2A98" w:rsidRPr="00F252E7" w:rsidRDefault="006A2A98" w:rsidP="00E6149E">
      <w:pPr>
        <w:jc w:val="center"/>
        <w:rPr>
          <w:szCs w:val="24"/>
        </w:rPr>
      </w:pPr>
    </w:p>
    <w:p w14:paraId="00A599DF" w14:textId="77777777" w:rsidR="00802E90" w:rsidRDefault="006A2A98" w:rsidP="00E6149E">
      <w:pPr>
        <w:jc w:val="center"/>
        <w:rPr>
          <w:szCs w:val="24"/>
        </w:rPr>
      </w:pPr>
      <w:r w:rsidRPr="00F252E7">
        <w:rPr>
          <w:szCs w:val="24"/>
        </w:rPr>
        <w:t>20</w:t>
      </w:r>
      <w:r w:rsidR="00C26ED7">
        <w:rPr>
          <w:szCs w:val="24"/>
        </w:rPr>
        <w:t>20</w:t>
      </w:r>
      <w:r w:rsidR="006F3D2E">
        <w:rPr>
          <w:szCs w:val="24"/>
        </w:rPr>
        <w:t>-</w:t>
      </w:r>
      <w:r w:rsidRPr="00F252E7">
        <w:rPr>
          <w:szCs w:val="24"/>
        </w:rPr>
        <w:t>0</w:t>
      </w:r>
      <w:r w:rsidR="00C26ED7">
        <w:rPr>
          <w:szCs w:val="24"/>
        </w:rPr>
        <w:t>8</w:t>
      </w:r>
      <w:r w:rsidR="006F3D2E">
        <w:rPr>
          <w:szCs w:val="24"/>
        </w:rPr>
        <w:t>-</w:t>
      </w:r>
      <w:r w:rsidR="00802E90">
        <w:rPr>
          <w:szCs w:val="24"/>
        </w:rPr>
        <w:t>12</w:t>
      </w:r>
    </w:p>
    <w:p w14:paraId="6C0CA8EC" w14:textId="77777777" w:rsidR="006A2A98" w:rsidRPr="00F252E7" w:rsidRDefault="006A2A98" w:rsidP="00E6149E">
      <w:pPr>
        <w:jc w:val="center"/>
        <w:rPr>
          <w:szCs w:val="24"/>
        </w:rPr>
      </w:pPr>
      <w:r w:rsidRPr="00F252E7">
        <w:rPr>
          <w:szCs w:val="24"/>
        </w:rPr>
        <w:t>Pasvalys</w:t>
      </w:r>
    </w:p>
    <w:p w14:paraId="3CB94652" w14:textId="77777777" w:rsidR="006A2A98" w:rsidRPr="00F252E7" w:rsidRDefault="006A2A98" w:rsidP="00E6149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F252E7">
        <w:rPr>
          <w:b/>
          <w:szCs w:val="24"/>
        </w:rPr>
        <w:t>1. Problemos esmė.</w:t>
      </w:r>
      <w:r w:rsidRPr="00F252E7">
        <w:rPr>
          <w:szCs w:val="24"/>
        </w:rPr>
        <w:t xml:space="preserve"> </w:t>
      </w:r>
    </w:p>
    <w:p w14:paraId="2ACB7C0D" w14:textId="0705EBE2" w:rsidR="006A2A98" w:rsidRPr="00F252E7" w:rsidRDefault="006A2A98" w:rsidP="008F7FB9">
      <w:pPr>
        <w:ind w:firstLine="720"/>
        <w:jc w:val="both"/>
        <w:rPr>
          <w:szCs w:val="24"/>
        </w:rPr>
      </w:pPr>
      <w:r w:rsidRPr="00F252E7">
        <w:rPr>
          <w:kern w:val="1"/>
        </w:rPr>
        <w:t>Vadovaujantis Lietuvos Respublikos vietos savivaldos įstatymo 6 straipsnio 33 punktu</w:t>
      </w:r>
      <w:r w:rsidRPr="00F252E7">
        <w:rPr>
          <w:szCs w:val="24"/>
        </w:rPr>
        <w:t xml:space="preserve">, savivaldybių institucijos turi užtikrinti būtinų keleivinio kelių transporto paslaugų teikimą visuomenei nors ir vežėjams komerciškai nenaudingomis sąlygomis. Dėl šių paslaugų teikimo vežėjų patiriami nuostoliai jiems yra kompensuojami </w:t>
      </w:r>
      <w:r w:rsidRPr="00F252E7">
        <w:rPr>
          <w:color w:val="000000"/>
          <w:szCs w:val="24"/>
        </w:rPr>
        <w:t>Nuostolių, patirtų vykdant keleivinio kelių transporto viešųjų paslaugų įsipareigojimus, kompensacijos apskaičiavimo tvarkos aprašu</w:t>
      </w:r>
      <w:r w:rsidRPr="00F252E7">
        <w:rPr>
          <w:szCs w:val="24"/>
        </w:rPr>
        <w:t>, patvirtintu Lietuvos Respublikos susisiekimo ministro 2010 m. liepos 20 d. įsakymu Nr. 3</w:t>
      </w:r>
      <w:r w:rsidR="00841DC6">
        <w:rPr>
          <w:szCs w:val="24"/>
        </w:rPr>
        <w:t>–</w:t>
      </w:r>
      <w:r w:rsidRPr="00F252E7">
        <w:rPr>
          <w:szCs w:val="24"/>
        </w:rPr>
        <w:t>457 „D</w:t>
      </w:r>
      <w:r w:rsidRPr="00F252E7">
        <w:rPr>
          <w:bCs/>
          <w:color w:val="000000"/>
          <w:szCs w:val="24"/>
        </w:rPr>
        <w:t>ėl nuostolių, patirtų vykdant keleivinio kelių transporto viešųjų paslaugų įsipareigojimus, kompensacijos apskaičiavimo tvarkos aprašo patvirtinimo“</w:t>
      </w:r>
      <w:r w:rsidRPr="00F252E7">
        <w:rPr>
          <w:szCs w:val="24"/>
        </w:rPr>
        <w:t>. Savivaldybių institucijos arba jų įgaliotos įstaigos, išduodančios vežėjams leidimus vežti keleivius vietinio (miesto ir priemiestinio) reguliaraus susisiekimo autobusų maršrutais ir nustačiusios, kad šie maršrutai visuomenei yra būtini, tačiau vežėjams nuostolingi</w:t>
      </w:r>
      <w:r w:rsidR="009F7668">
        <w:rPr>
          <w:szCs w:val="24"/>
        </w:rPr>
        <w:t>, k</w:t>
      </w:r>
      <w:r w:rsidRPr="00F252E7">
        <w:rPr>
          <w:szCs w:val="24"/>
        </w:rPr>
        <w:t>iekvieną mėnesį šiems vežėjams kompensuoja patirtus nuostolius, susidariusius dėl visuomenei teikiamų būtinų keleivių vežimo vietinio (miesto ir priemiestinio) reguliaraus susisiekimo autobusų maršrutais pagal sudarytas su vežėjais aptarnavimo sutartis. Savivaldybių institucijos</w:t>
      </w:r>
      <w:r w:rsidR="0093768B">
        <w:rPr>
          <w:szCs w:val="24"/>
        </w:rPr>
        <w:t>,</w:t>
      </w:r>
      <w:r w:rsidRPr="00F252E7">
        <w:rPr>
          <w:szCs w:val="24"/>
        </w:rPr>
        <w:t xml:space="preserve"> išmoka kompensacijas vežėjams tiesiogiai arba per savivaldybių institucijų įgaliotas įstaigas savivaldybių institucijų nustatyta tvarka.</w:t>
      </w:r>
    </w:p>
    <w:p w14:paraId="5B62C468" w14:textId="570E7E2A" w:rsidR="006A2A98" w:rsidRPr="00F252E7" w:rsidRDefault="006A2A98" w:rsidP="00C26ED7">
      <w:pPr>
        <w:ind w:firstLine="720"/>
        <w:jc w:val="both"/>
      </w:pPr>
      <w:r w:rsidRPr="00F252E7">
        <w:t xml:space="preserve">Šiuo sprendimu, atsižvelgiant į </w:t>
      </w:r>
      <w:r w:rsidR="00C26ED7">
        <w:t>UAB „Pasvalio autobusų parkas“ raštą</w:t>
      </w:r>
      <w:r w:rsidRPr="00F252E7">
        <w:t>,</w:t>
      </w:r>
      <w:r w:rsidR="00C26ED7">
        <w:t xml:space="preserve"> suderinus su Savivaldybės administracijos Švietimo ir sporto skyriumi, optimizuojant </w:t>
      </w:r>
      <w:r w:rsidR="00802E90">
        <w:t xml:space="preserve">visų keleivių grupių, įskaitant </w:t>
      </w:r>
      <w:r w:rsidR="00C26ED7">
        <w:t>mokini</w:t>
      </w:r>
      <w:r w:rsidR="00802E90">
        <w:t xml:space="preserve">us, </w:t>
      </w:r>
      <w:r w:rsidR="00A51307">
        <w:t>pavėžėjimą</w:t>
      </w:r>
      <w:r w:rsidR="00802E90">
        <w:t xml:space="preserve">, </w:t>
      </w:r>
      <w:r w:rsidRPr="00F252E7">
        <w:t>keičiamas Visuomenei būtinų vietinio (priemiestinio) reguliaraus susisiekimo autobusų maršrutų sąrašas, kuris buvo patvirtintas Pasvalio rajono savivaldybės tarybos 2009 m. birželio 12 d. sprendimu Nr. T1</w:t>
      </w:r>
      <w:r w:rsidR="00841DC6">
        <w:t>–</w:t>
      </w:r>
      <w:r w:rsidRPr="00F252E7">
        <w:t>128 „</w:t>
      </w:r>
      <w:r w:rsidRPr="00F252E7">
        <w:rPr>
          <w:bCs/>
          <w:spacing w:val="-2"/>
        </w:rPr>
        <w:t>Dėl uždarosios akcinės bendrovės „Pasvalio autobusų parkas“ keleivių vežimo vietinio reguliaraus susisiekimo autobusų maršrutais nuostolių</w:t>
      </w:r>
      <w:r w:rsidRPr="00F252E7">
        <w:rPr>
          <w:bCs/>
          <w:spacing w:val="-4"/>
        </w:rPr>
        <w:t xml:space="preserve"> kompensavimo“</w:t>
      </w:r>
      <w:r w:rsidR="00C26ED7">
        <w:rPr>
          <w:bCs/>
          <w:spacing w:val="-4"/>
        </w:rPr>
        <w:t xml:space="preserve"> </w:t>
      </w:r>
      <w:r w:rsidRPr="00F252E7">
        <w:rPr>
          <w:bCs/>
          <w:spacing w:val="-4"/>
        </w:rPr>
        <w:t>.</w:t>
      </w:r>
    </w:p>
    <w:p w14:paraId="7715A0C5" w14:textId="77777777" w:rsidR="006A2A98" w:rsidRPr="00F252E7" w:rsidRDefault="006A2A98" w:rsidP="00642344">
      <w:pPr>
        <w:ind w:left="720"/>
        <w:jc w:val="both"/>
      </w:pPr>
      <w:r w:rsidRPr="00F252E7">
        <w:rPr>
          <w:b/>
          <w:bCs/>
        </w:rPr>
        <w:t xml:space="preserve">2. Kokios siūlomos naujos teisinio reguliavimo nuostatos ir kokių rezultatų laukiama.  </w:t>
      </w:r>
      <w:r w:rsidRPr="00F252E7">
        <w:rPr>
          <w:bCs/>
        </w:rPr>
        <w:t>Naujų teisinio reguliavimo nuostatų nesiūloma.</w:t>
      </w:r>
      <w:r w:rsidRPr="00F252E7">
        <w:t xml:space="preserve"> </w:t>
      </w:r>
    </w:p>
    <w:p w14:paraId="13C5A15A" w14:textId="77777777" w:rsidR="006A2A98" w:rsidRPr="00F252E7" w:rsidRDefault="006A2A98" w:rsidP="00E6149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F252E7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F252E7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FCBAFDF" w14:textId="77777777" w:rsidR="006A2A98" w:rsidRPr="00F252E7" w:rsidRDefault="006A2A98" w:rsidP="00E6149E">
      <w:pPr>
        <w:ind w:firstLine="720"/>
        <w:jc w:val="both"/>
        <w:rPr>
          <w:szCs w:val="24"/>
          <w:lang w:eastAsia="lt-LT"/>
        </w:rPr>
      </w:pPr>
      <w:r w:rsidRPr="00F252E7">
        <w:rPr>
          <w:color w:val="000000"/>
          <w:szCs w:val="24"/>
          <w:lang w:eastAsia="lt-LT"/>
        </w:rPr>
        <w:t>Sprendimo projekto įgyvendinimui lėšos numatytos Savivaldybės biudžete.</w:t>
      </w:r>
    </w:p>
    <w:p w14:paraId="6426BE00" w14:textId="77777777" w:rsidR="006A2A98" w:rsidRPr="00F252E7" w:rsidRDefault="006A2A98" w:rsidP="00E6149E">
      <w:pPr>
        <w:ind w:firstLine="731"/>
        <w:jc w:val="both"/>
        <w:rPr>
          <w:szCs w:val="24"/>
        </w:rPr>
      </w:pPr>
      <w:r w:rsidRPr="00F252E7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3D53E47C" w14:textId="77777777" w:rsidR="006A2A98" w:rsidRPr="00F252E7" w:rsidRDefault="006A2A98" w:rsidP="00E6149E">
      <w:pPr>
        <w:ind w:firstLine="720"/>
        <w:jc w:val="both"/>
        <w:rPr>
          <w:szCs w:val="24"/>
        </w:rPr>
      </w:pPr>
      <w:r w:rsidRPr="00F252E7">
        <w:rPr>
          <w:szCs w:val="24"/>
        </w:rPr>
        <w:t>Priėmus sprendimo projektą, neigiamų pasekmių nenumatoma.</w:t>
      </w:r>
    </w:p>
    <w:p w14:paraId="567144C2" w14:textId="77777777" w:rsidR="006A2A98" w:rsidRPr="00F252E7" w:rsidRDefault="006A2A98" w:rsidP="00E6149E">
      <w:pPr>
        <w:ind w:firstLine="731"/>
        <w:jc w:val="both"/>
        <w:rPr>
          <w:bCs/>
          <w:szCs w:val="24"/>
        </w:rPr>
      </w:pPr>
      <w:r w:rsidRPr="00F252E7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F252E7">
        <w:rPr>
          <w:bCs/>
          <w:szCs w:val="24"/>
        </w:rPr>
        <w:t>nereikia.</w:t>
      </w:r>
    </w:p>
    <w:p w14:paraId="5267ACE7" w14:textId="77777777" w:rsidR="006A2A98" w:rsidRPr="00F252E7" w:rsidRDefault="006A2A98" w:rsidP="00E6149E">
      <w:pPr>
        <w:ind w:firstLine="720"/>
        <w:jc w:val="both"/>
        <w:rPr>
          <w:b/>
          <w:szCs w:val="24"/>
        </w:rPr>
      </w:pPr>
      <w:r w:rsidRPr="00F252E7">
        <w:rPr>
          <w:b/>
          <w:szCs w:val="24"/>
        </w:rPr>
        <w:t xml:space="preserve">6.  Sprendimo projekto iniciatoriai. </w:t>
      </w:r>
      <w:r w:rsidRPr="00F252E7">
        <w:rPr>
          <w:szCs w:val="24"/>
        </w:rPr>
        <w:t>Pasvalio rajono savivaldybės administracija.</w:t>
      </w:r>
    </w:p>
    <w:p w14:paraId="6E60FF5E" w14:textId="77777777" w:rsidR="006A2A98" w:rsidRPr="00F252E7" w:rsidRDefault="006A2A98" w:rsidP="00E6149E">
      <w:pPr>
        <w:ind w:firstLine="731"/>
        <w:jc w:val="both"/>
        <w:rPr>
          <w:b/>
          <w:szCs w:val="24"/>
        </w:rPr>
      </w:pPr>
      <w:r w:rsidRPr="00F252E7">
        <w:rPr>
          <w:b/>
          <w:szCs w:val="24"/>
        </w:rPr>
        <w:t>7</w:t>
      </w:r>
      <w:r w:rsidRPr="00F252E7">
        <w:rPr>
          <w:b/>
          <w:bCs/>
          <w:szCs w:val="24"/>
        </w:rPr>
        <w:t xml:space="preserve">.  Sprendimo projekto rengimo metu gauti specialistų vertinimai ir išvados </w:t>
      </w:r>
    </w:p>
    <w:p w14:paraId="1A31B71B" w14:textId="77777777" w:rsidR="006A2A98" w:rsidRPr="00F252E7" w:rsidRDefault="006A2A98" w:rsidP="00E6149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F252E7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004A4753" w14:textId="77777777" w:rsidR="006A2A98" w:rsidRPr="00F252E7" w:rsidRDefault="006A2A98" w:rsidP="00E6149E">
      <w:pPr>
        <w:jc w:val="center"/>
        <w:rPr>
          <w:sz w:val="20"/>
        </w:rPr>
      </w:pPr>
    </w:p>
    <w:p w14:paraId="3C9EFDB0" w14:textId="77777777" w:rsidR="006F3D2E" w:rsidRDefault="006F3D2E" w:rsidP="00E6149E">
      <w:pPr>
        <w:rPr>
          <w:szCs w:val="24"/>
        </w:rPr>
      </w:pPr>
    </w:p>
    <w:p w14:paraId="3A772E2B" w14:textId="77777777" w:rsidR="006A2A98" w:rsidRPr="00F252E7" w:rsidRDefault="006A2A98" w:rsidP="00E6149E">
      <w:pPr>
        <w:rPr>
          <w:szCs w:val="24"/>
        </w:rPr>
      </w:pPr>
      <w:r w:rsidRPr="00F252E7">
        <w:rPr>
          <w:szCs w:val="24"/>
        </w:rPr>
        <w:t xml:space="preserve">Strateginio planavimo ir investicijų skyriaus </w:t>
      </w:r>
    </w:p>
    <w:p w14:paraId="0932F8B2" w14:textId="77777777" w:rsidR="006A2A98" w:rsidRPr="00F252E7" w:rsidRDefault="006A2A98" w:rsidP="00E6149E">
      <w:r w:rsidRPr="00F252E7">
        <w:t>vyriausioji specialistė                                                                             Virginija Antanavičienė</w:t>
      </w:r>
    </w:p>
    <w:p w14:paraId="037B8CAD" w14:textId="77777777" w:rsidR="006A2A98" w:rsidRPr="00F252E7" w:rsidRDefault="006A2A98" w:rsidP="00C47B16"/>
    <w:sectPr w:rsidR="006A2A98" w:rsidRPr="00F252E7" w:rsidSect="001E1B0B">
      <w:headerReference w:type="first" r:id="rId8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1C051" w14:textId="77777777" w:rsidR="00E10EF1" w:rsidRDefault="00E10EF1">
      <w:r>
        <w:separator/>
      </w:r>
    </w:p>
  </w:endnote>
  <w:endnote w:type="continuationSeparator" w:id="0">
    <w:p w14:paraId="5519AA48" w14:textId="77777777" w:rsidR="00E10EF1" w:rsidRDefault="00E1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A72BE" w14:textId="77777777" w:rsidR="00E10EF1" w:rsidRDefault="00E10EF1">
      <w:r>
        <w:separator/>
      </w:r>
    </w:p>
  </w:footnote>
  <w:footnote w:type="continuationSeparator" w:id="0">
    <w:p w14:paraId="4A89119D" w14:textId="77777777" w:rsidR="00E10EF1" w:rsidRDefault="00E1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7014A" w14:textId="77777777" w:rsidR="006A2A98" w:rsidRDefault="006A2A98">
    <w:pPr>
      <w:pStyle w:val="Antrats"/>
      <w:rPr>
        <w:b/>
      </w:rPr>
    </w:pPr>
    <w:r>
      <w:tab/>
    </w:r>
    <w:r>
      <w:tab/>
      <w:t xml:space="preserve">   </w:t>
    </w:r>
  </w:p>
  <w:p w14:paraId="38E93359" w14:textId="77777777" w:rsidR="006A2A98" w:rsidRDefault="006A2A9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"/>
        </w:tabs>
        <w:ind w:left="29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41"/>
        </w:tabs>
        <w:ind w:left="43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41"/>
        </w:tabs>
        <w:ind w:left="57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41"/>
        </w:tabs>
        <w:ind w:left="72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41"/>
        </w:tabs>
        <w:ind w:left="86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41"/>
        </w:tabs>
        <w:ind w:left="101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41"/>
        </w:tabs>
        <w:ind w:left="115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41"/>
        </w:tabs>
        <w:ind w:left="129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41"/>
        </w:tabs>
        <w:ind w:left="1443" w:hanging="1584"/>
      </w:pPr>
      <w:rPr>
        <w:rFonts w:cs="Times New Roman"/>
      </w:rPr>
    </w:lvl>
  </w:abstractNum>
  <w:abstractNum w:abstractNumId="1" w15:restartNumberingAfterBreak="0">
    <w:nsid w:val="009760BB"/>
    <w:multiLevelType w:val="hybridMultilevel"/>
    <w:tmpl w:val="3C4A467A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6367957"/>
    <w:multiLevelType w:val="multilevel"/>
    <w:tmpl w:val="260A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26524F"/>
    <w:multiLevelType w:val="hybridMultilevel"/>
    <w:tmpl w:val="20A01B48"/>
    <w:lvl w:ilvl="0" w:tplc="646AAF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FD6795C"/>
    <w:multiLevelType w:val="hybridMultilevel"/>
    <w:tmpl w:val="A3F202EC"/>
    <w:lvl w:ilvl="0" w:tplc="CB58658C">
      <w:start w:val="1"/>
      <w:numFmt w:val="decimal"/>
      <w:lvlText w:val="%1."/>
      <w:lvlJc w:val="left"/>
      <w:pPr>
        <w:tabs>
          <w:tab w:val="num" w:pos="1461"/>
        </w:tabs>
        <w:ind w:left="1461" w:hanging="1348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98764E5"/>
    <w:multiLevelType w:val="hybridMultilevel"/>
    <w:tmpl w:val="F60AA6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1608"/>
    <w:rsid w:val="00006A68"/>
    <w:rsid w:val="000429AC"/>
    <w:rsid w:val="00050E36"/>
    <w:rsid w:val="00051F3E"/>
    <w:rsid w:val="00064EBE"/>
    <w:rsid w:val="00070434"/>
    <w:rsid w:val="00072221"/>
    <w:rsid w:val="00074905"/>
    <w:rsid w:val="00082E14"/>
    <w:rsid w:val="000840E9"/>
    <w:rsid w:val="00092257"/>
    <w:rsid w:val="0009480E"/>
    <w:rsid w:val="00097AD2"/>
    <w:rsid w:val="000A092D"/>
    <w:rsid w:val="000A19D4"/>
    <w:rsid w:val="000B1C13"/>
    <w:rsid w:val="000B2D86"/>
    <w:rsid w:val="000B2EB0"/>
    <w:rsid w:val="000B3ADA"/>
    <w:rsid w:val="000C07EB"/>
    <w:rsid w:val="000D5262"/>
    <w:rsid w:val="000D64F2"/>
    <w:rsid w:val="00103B73"/>
    <w:rsid w:val="00122C52"/>
    <w:rsid w:val="00131F8D"/>
    <w:rsid w:val="00157BA7"/>
    <w:rsid w:val="0016040F"/>
    <w:rsid w:val="00162A1F"/>
    <w:rsid w:val="00162B87"/>
    <w:rsid w:val="00171BDB"/>
    <w:rsid w:val="00171D27"/>
    <w:rsid w:val="00171FBD"/>
    <w:rsid w:val="00172C5F"/>
    <w:rsid w:val="001745A7"/>
    <w:rsid w:val="00174651"/>
    <w:rsid w:val="0018168D"/>
    <w:rsid w:val="00182B5D"/>
    <w:rsid w:val="00184D2E"/>
    <w:rsid w:val="00187B5F"/>
    <w:rsid w:val="001A15A6"/>
    <w:rsid w:val="001A1B98"/>
    <w:rsid w:val="001A4574"/>
    <w:rsid w:val="001A4646"/>
    <w:rsid w:val="001A5E5C"/>
    <w:rsid w:val="001B04E2"/>
    <w:rsid w:val="001B16F5"/>
    <w:rsid w:val="001B65F2"/>
    <w:rsid w:val="001C3F82"/>
    <w:rsid w:val="001D32C3"/>
    <w:rsid w:val="001D7764"/>
    <w:rsid w:val="001E1B0B"/>
    <w:rsid w:val="001E684A"/>
    <w:rsid w:val="001F2F42"/>
    <w:rsid w:val="001F5CDC"/>
    <w:rsid w:val="002027CC"/>
    <w:rsid w:val="002039AE"/>
    <w:rsid w:val="002079EC"/>
    <w:rsid w:val="00222330"/>
    <w:rsid w:val="002253DB"/>
    <w:rsid w:val="00250E60"/>
    <w:rsid w:val="002512C3"/>
    <w:rsid w:val="00251E64"/>
    <w:rsid w:val="00256D08"/>
    <w:rsid w:val="002664CA"/>
    <w:rsid w:val="0026782B"/>
    <w:rsid w:val="00273793"/>
    <w:rsid w:val="002755F1"/>
    <w:rsid w:val="002846E6"/>
    <w:rsid w:val="002C7FA6"/>
    <w:rsid w:val="002D2630"/>
    <w:rsid w:val="002E2177"/>
    <w:rsid w:val="002E5793"/>
    <w:rsid w:val="002F2E1C"/>
    <w:rsid w:val="002F5906"/>
    <w:rsid w:val="002F7668"/>
    <w:rsid w:val="00301C3E"/>
    <w:rsid w:val="00304457"/>
    <w:rsid w:val="00305049"/>
    <w:rsid w:val="003055E0"/>
    <w:rsid w:val="003108AC"/>
    <w:rsid w:val="00313053"/>
    <w:rsid w:val="003165F0"/>
    <w:rsid w:val="003257B6"/>
    <w:rsid w:val="00331949"/>
    <w:rsid w:val="00337EFE"/>
    <w:rsid w:val="003422E1"/>
    <w:rsid w:val="00344AD3"/>
    <w:rsid w:val="00346AE4"/>
    <w:rsid w:val="0036514E"/>
    <w:rsid w:val="00365238"/>
    <w:rsid w:val="003732C0"/>
    <w:rsid w:val="00374C88"/>
    <w:rsid w:val="00375692"/>
    <w:rsid w:val="003805C4"/>
    <w:rsid w:val="00382717"/>
    <w:rsid w:val="003911BA"/>
    <w:rsid w:val="003A13DB"/>
    <w:rsid w:val="003B10E3"/>
    <w:rsid w:val="003B1747"/>
    <w:rsid w:val="003C03C8"/>
    <w:rsid w:val="003C38AC"/>
    <w:rsid w:val="003D4856"/>
    <w:rsid w:val="003D6F30"/>
    <w:rsid w:val="003E57C2"/>
    <w:rsid w:val="003F5B3F"/>
    <w:rsid w:val="004106D8"/>
    <w:rsid w:val="004131B8"/>
    <w:rsid w:val="00413A6D"/>
    <w:rsid w:val="0043095B"/>
    <w:rsid w:val="00441A09"/>
    <w:rsid w:val="00442775"/>
    <w:rsid w:val="00444B70"/>
    <w:rsid w:val="004461C4"/>
    <w:rsid w:val="004531E4"/>
    <w:rsid w:val="004546EE"/>
    <w:rsid w:val="00461933"/>
    <w:rsid w:val="00463180"/>
    <w:rsid w:val="0046772C"/>
    <w:rsid w:val="00484B86"/>
    <w:rsid w:val="00490E20"/>
    <w:rsid w:val="004933A5"/>
    <w:rsid w:val="004952A9"/>
    <w:rsid w:val="004A019B"/>
    <w:rsid w:val="004A1896"/>
    <w:rsid w:val="004A2DBF"/>
    <w:rsid w:val="004A43B8"/>
    <w:rsid w:val="004C50ED"/>
    <w:rsid w:val="004D0297"/>
    <w:rsid w:val="004D3B41"/>
    <w:rsid w:val="004D7632"/>
    <w:rsid w:val="004F0CA4"/>
    <w:rsid w:val="004F0FA9"/>
    <w:rsid w:val="004F69D2"/>
    <w:rsid w:val="0050291C"/>
    <w:rsid w:val="00506E4B"/>
    <w:rsid w:val="005103C6"/>
    <w:rsid w:val="005149C2"/>
    <w:rsid w:val="00517162"/>
    <w:rsid w:val="0052413C"/>
    <w:rsid w:val="0056080D"/>
    <w:rsid w:val="00560A19"/>
    <w:rsid w:val="00566C44"/>
    <w:rsid w:val="005903A1"/>
    <w:rsid w:val="0059619A"/>
    <w:rsid w:val="005A2CF1"/>
    <w:rsid w:val="005D496B"/>
    <w:rsid w:val="005E4EF9"/>
    <w:rsid w:val="005E76FA"/>
    <w:rsid w:val="005E7A9A"/>
    <w:rsid w:val="005F6A33"/>
    <w:rsid w:val="00623A89"/>
    <w:rsid w:val="00637654"/>
    <w:rsid w:val="006418CB"/>
    <w:rsid w:val="00642344"/>
    <w:rsid w:val="00642429"/>
    <w:rsid w:val="00646A3A"/>
    <w:rsid w:val="00652AC1"/>
    <w:rsid w:val="00657042"/>
    <w:rsid w:val="006A2A98"/>
    <w:rsid w:val="006B6A89"/>
    <w:rsid w:val="006C1386"/>
    <w:rsid w:val="006C72E7"/>
    <w:rsid w:val="006D5B31"/>
    <w:rsid w:val="006E0103"/>
    <w:rsid w:val="006E2643"/>
    <w:rsid w:val="006E2877"/>
    <w:rsid w:val="006F17E0"/>
    <w:rsid w:val="006F221E"/>
    <w:rsid w:val="006F3D2E"/>
    <w:rsid w:val="006F719A"/>
    <w:rsid w:val="007153C1"/>
    <w:rsid w:val="00717059"/>
    <w:rsid w:val="00730A4C"/>
    <w:rsid w:val="00734D47"/>
    <w:rsid w:val="00740F84"/>
    <w:rsid w:val="00752400"/>
    <w:rsid w:val="007560AE"/>
    <w:rsid w:val="00764CF4"/>
    <w:rsid w:val="00770CCC"/>
    <w:rsid w:val="0077346D"/>
    <w:rsid w:val="00784429"/>
    <w:rsid w:val="007877A0"/>
    <w:rsid w:val="007877E0"/>
    <w:rsid w:val="00790CBF"/>
    <w:rsid w:val="00792925"/>
    <w:rsid w:val="007A29B0"/>
    <w:rsid w:val="007B0973"/>
    <w:rsid w:val="007B2A30"/>
    <w:rsid w:val="007B3CBA"/>
    <w:rsid w:val="007B4E58"/>
    <w:rsid w:val="007C2FFB"/>
    <w:rsid w:val="007D60A5"/>
    <w:rsid w:val="007D653F"/>
    <w:rsid w:val="007E3991"/>
    <w:rsid w:val="007E43E8"/>
    <w:rsid w:val="007F4F2E"/>
    <w:rsid w:val="00801532"/>
    <w:rsid w:val="00802E90"/>
    <w:rsid w:val="00817393"/>
    <w:rsid w:val="00820305"/>
    <w:rsid w:val="00822081"/>
    <w:rsid w:val="00834C84"/>
    <w:rsid w:val="00837133"/>
    <w:rsid w:val="0084171A"/>
    <w:rsid w:val="00841DC6"/>
    <w:rsid w:val="00845EF5"/>
    <w:rsid w:val="00846B75"/>
    <w:rsid w:val="00846C3C"/>
    <w:rsid w:val="00850094"/>
    <w:rsid w:val="00851613"/>
    <w:rsid w:val="00866B63"/>
    <w:rsid w:val="00866BA5"/>
    <w:rsid w:val="0088241D"/>
    <w:rsid w:val="008843EF"/>
    <w:rsid w:val="0088756C"/>
    <w:rsid w:val="008A69F1"/>
    <w:rsid w:val="008B0D64"/>
    <w:rsid w:val="008B1AF2"/>
    <w:rsid w:val="008C2E93"/>
    <w:rsid w:val="008D6842"/>
    <w:rsid w:val="008E36C5"/>
    <w:rsid w:val="008F02BF"/>
    <w:rsid w:val="008F7FB9"/>
    <w:rsid w:val="00906C24"/>
    <w:rsid w:val="00911E95"/>
    <w:rsid w:val="00912AE1"/>
    <w:rsid w:val="00916496"/>
    <w:rsid w:val="00925654"/>
    <w:rsid w:val="00927114"/>
    <w:rsid w:val="009357B7"/>
    <w:rsid w:val="0093768B"/>
    <w:rsid w:val="00944AE2"/>
    <w:rsid w:val="009464D6"/>
    <w:rsid w:val="00960EC5"/>
    <w:rsid w:val="00964B5A"/>
    <w:rsid w:val="009741BD"/>
    <w:rsid w:val="009761C9"/>
    <w:rsid w:val="00977435"/>
    <w:rsid w:val="009922DF"/>
    <w:rsid w:val="00996500"/>
    <w:rsid w:val="009A0D90"/>
    <w:rsid w:val="009A32EB"/>
    <w:rsid w:val="009A78B5"/>
    <w:rsid w:val="009B0831"/>
    <w:rsid w:val="009C2756"/>
    <w:rsid w:val="009C6AA0"/>
    <w:rsid w:val="009D0127"/>
    <w:rsid w:val="009E16C5"/>
    <w:rsid w:val="009E5AE8"/>
    <w:rsid w:val="009E7321"/>
    <w:rsid w:val="009F3064"/>
    <w:rsid w:val="009F72B7"/>
    <w:rsid w:val="009F7668"/>
    <w:rsid w:val="00A05DAF"/>
    <w:rsid w:val="00A119CA"/>
    <w:rsid w:val="00A21102"/>
    <w:rsid w:val="00A41C7E"/>
    <w:rsid w:val="00A50774"/>
    <w:rsid w:val="00A51307"/>
    <w:rsid w:val="00A54467"/>
    <w:rsid w:val="00A54CDF"/>
    <w:rsid w:val="00A652BF"/>
    <w:rsid w:val="00A7270B"/>
    <w:rsid w:val="00A91C31"/>
    <w:rsid w:val="00A92F6F"/>
    <w:rsid w:val="00A9545B"/>
    <w:rsid w:val="00AA3143"/>
    <w:rsid w:val="00AA666C"/>
    <w:rsid w:val="00AE0CC6"/>
    <w:rsid w:val="00AE1830"/>
    <w:rsid w:val="00B0370A"/>
    <w:rsid w:val="00B0434D"/>
    <w:rsid w:val="00B172E3"/>
    <w:rsid w:val="00B24CC2"/>
    <w:rsid w:val="00B3405D"/>
    <w:rsid w:val="00B342F8"/>
    <w:rsid w:val="00B37F3E"/>
    <w:rsid w:val="00B408F7"/>
    <w:rsid w:val="00B5294B"/>
    <w:rsid w:val="00B54651"/>
    <w:rsid w:val="00B54746"/>
    <w:rsid w:val="00B55DE2"/>
    <w:rsid w:val="00B560FC"/>
    <w:rsid w:val="00B566B3"/>
    <w:rsid w:val="00B57EF8"/>
    <w:rsid w:val="00B60A0A"/>
    <w:rsid w:val="00B71BD3"/>
    <w:rsid w:val="00B83758"/>
    <w:rsid w:val="00B85DA1"/>
    <w:rsid w:val="00B8615D"/>
    <w:rsid w:val="00B9576A"/>
    <w:rsid w:val="00BA5774"/>
    <w:rsid w:val="00BB141C"/>
    <w:rsid w:val="00BB37FD"/>
    <w:rsid w:val="00BC09B5"/>
    <w:rsid w:val="00BC17A5"/>
    <w:rsid w:val="00BC6DF7"/>
    <w:rsid w:val="00BD474C"/>
    <w:rsid w:val="00BF362C"/>
    <w:rsid w:val="00BF4047"/>
    <w:rsid w:val="00BF4FEC"/>
    <w:rsid w:val="00BF6C60"/>
    <w:rsid w:val="00C061E1"/>
    <w:rsid w:val="00C0673E"/>
    <w:rsid w:val="00C06E82"/>
    <w:rsid w:val="00C26ED7"/>
    <w:rsid w:val="00C304A8"/>
    <w:rsid w:val="00C34D50"/>
    <w:rsid w:val="00C47B16"/>
    <w:rsid w:val="00C50BC5"/>
    <w:rsid w:val="00C560E4"/>
    <w:rsid w:val="00C71C8B"/>
    <w:rsid w:val="00C72F30"/>
    <w:rsid w:val="00C80DD4"/>
    <w:rsid w:val="00C95D70"/>
    <w:rsid w:val="00CA06B7"/>
    <w:rsid w:val="00CB42DB"/>
    <w:rsid w:val="00CB4754"/>
    <w:rsid w:val="00CC10C2"/>
    <w:rsid w:val="00CC4C66"/>
    <w:rsid w:val="00CD1418"/>
    <w:rsid w:val="00CE01C4"/>
    <w:rsid w:val="00CE2468"/>
    <w:rsid w:val="00CE33A3"/>
    <w:rsid w:val="00CE3634"/>
    <w:rsid w:val="00D07E0A"/>
    <w:rsid w:val="00D15E6F"/>
    <w:rsid w:val="00D245DB"/>
    <w:rsid w:val="00D41E9C"/>
    <w:rsid w:val="00D439ED"/>
    <w:rsid w:val="00D46CC7"/>
    <w:rsid w:val="00D47D70"/>
    <w:rsid w:val="00D6609F"/>
    <w:rsid w:val="00D662EB"/>
    <w:rsid w:val="00D73826"/>
    <w:rsid w:val="00D800F0"/>
    <w:rsid w:val="00D823A4"/>
    <w:rsid w:val="00D907F5"/>
    <w:rsid w:val="00D91479"/>
    <w:rsid w:val="00DA5899"/>
    <w:rsid w:val="00DB36FD"/>
    <w:rsid w:val="00DB4221"/>
    <w:rsid w:val="00DC0F0A"/>
    <w:rsid w:val="00DC6701"/>
    <w:rsid w:val="00DC67A8"/>
    <w:rsid w:val="00DD0E8C"/>
    <w:rsid w:val="00DD67DC"/>
    <w:rsid w:val="00DE3366"/>
    <w:rsid w:val="00DE6139"/>
    <w:rsid w:val="00DF031D"/>
    <w:rsid w:val="00DF2578"/>
    <w:rsid w:val="00DF77A1"/>
    <w:rsid w:val="00E10EF1"/>
    <w:rsid w:val="00E4333D"/>
    <w:rsid w:val="00E55ABC"/>
    <w:rsid w:val="00E55B1C"/>
    <w:rsid w:val="00E57165"/>
    <w:rsid w:val="00E600DA"/>
    <w:rsid w:val="00E6149E"/>
    <w:rsid w:val="00E637E6"/>
    <w:rsid w:val="00E74EC2"/>
    <w:rsid w:val="00E75899"/>
    <w:rsid w:val="00E768B5"/>
    <w:rsid w:val="00E82F70"/>
    <w:rsid w:val="00E94157"/>
    <w:rsid w:val="00E9756B"/>
    <w:rsid w:val="00EA6CD9"/>
    <w:rsid w:val="00EB000E"/>
    <w:rsid w:val="00EB0D2E"/>
    <w:rsid w:val="00EB2FCF"/>
    <w:rsid w:val="00EC0AF2"/>
    <w:rsid w:val="00EC0E2D"/>
    <w:rsid w:val="00EC4A09"/>
    <w:rsid w:val="00EE37C7"/>
    <w:rsid w:val="00EE3FAD"/>
    <w:rsid w:val="00EE56E2"/>
    <w:rsid w:val="00EF2FD6"/>
    <w:rsid w:val="00F01844"/>
    <w:rsid w:val="00F10F32"/>
    <w:rsid w:val="00F252E7"/>
    <w:rsid w:val="00F322E4"/>
    <w:rsid w:val="00F345C3"/>
    <w:rsid w:val="00F44B22"/>
    <w:rsid w:val="00F5276F"/>
    <w:rsid w:val="00F53879"/>
    <w:rsid w:val="00F55492"/>
    <w:rsid w:val="00F562B9"/>
    <w:rsid w:val="00F61FB1"/>
    <w:rsid w:val="00F71407"/>
    <w:rsid w:val="00F736B0"/>
    <w:rsid w:val="00F75878"/>
    <w:rsid w:val="00F823D5"/>
    <w:rsid w:val="00F85044"/>
    <w:rsid w:val="00F90678"/>
    <w:rsid w:val="00FA3D76"/>
    <w:rsid w:val="00FB3E5F"/>
    <w:rsid w:val="00FB5A20"/>
    <w:rsid w:val="00FB6822"/>
    <w:rsid w:val="00FD44F2"/>
    <w:rsid w:val="00FD6311"/>
    <w:rsid w:val="00FE1BDC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8F8AB"/>
  <w15:docId w15:val="{452D93CE-DB97-4ED9-B158-7368E47D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8843EF"/>
    <w:rPr>
      <w:rFonts w:cs="Times New Roman"/>
    </w:rPr>
  </w:style>
  <w:style w:type="character" w:customStyle="1" w:styleId="DiagramaDiagrama1">
    <w:name w:val="Diagrama Diagrama1"/>
    <w:basedOn w:val="Numatytasispastraiposriftas"/>
    <w:uiPriority w:val="99"/>
    <w:locked/>
    <w:rsid w:val="00EF2FD6"/>
    <w:rPr>
      <w:rFonts w:cs="Times New Roman"/>
      <w:sz w:val="24"/>
      <w:lang w:val="lt-LT" w:eastAsia="en-US" w:bidi="ar-SA"/>
    </w:rPr>
  </w:style>
  <w:style w:type="paragraph" w:customStyle="1" w:styleId="Lentelsturinys">
    <w:name w:val="Lentelės turinys"/>
    <w:basedOn w:val="prastasis"/>
    <w:uiPriority w:val="99"/>
    <w:rsid w:val="00001608"/>
    <w:pPr>
      <w:suppressLineNumbers/>
      <w:suppressAutoHyphens/>
    </w:pPr>
    <w:rPr>
      <w:sz w:val="20"/>
      <w:lang w:eastAsia="ar-SA"/>
    </w:rPr>
  </w:style>
  <w:style w:type="table" w:styleId="Lentelstinklelis">
    <w:name w:val="Table Grid"/>
    <w:basedOn w:val="prastojilentel"/>
    <w:uiPriority w:val="99"/>
    <w:locked/>
    <w:rsid w:val="002755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gramaDiagrama">
    <w:name w:val="Diagrama Diagrama"/>
    <w:uiPriority w:val="99"/>
    <w:rsid w:val="002755F1"/>
    <w:rPr>
      <w:sz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rsid w:val="00960EC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1A4646"/>
    <w:rPr>
      <w:rFonts w:cs="Times New Roman"/>
      <w:sz w:val="20"/>
      <w:szCs w:val="20"/>
      <w:lang w:eastAsia="en-US"/>
    </w:rPr>
  </w:style>
  <w:style w:type="paragraph" w:customStyle="1" w:styleId="Sraopastraipa1">
    <w:name w:val="Sąrašo pastraipa1"/>
    <w:basedOn w:val="prastasis"/>
    <w:uiPriority w:val="99"/>
    <w:rsid w:val="00866BA5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agramaDiagrama2">
    <w:name w:val="Diagrama Diagrama2"/>
    <w:basedOn w:val="Numatytasispastraiposriftas"/>
    <w:uiPriority w:val="99"/>
    <w:rsid w:val="00E768B5"/>
    <w:rPr>
      <w:rFonts w:cs="Times New Roman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C2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0040-882B-4208-8DA4-3A98DB7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2018-06-21T11:29:00Z</cp:lastPrinted>
  <dcterms:created xsi:type="dcterms:W3CDTF">2020-08-12T10:30:00Z</dcterms:created>
  <dcterms:modified xsi:type="dcterms:W3CDTF">2020-08-13T08:53:00Z</dcterms:modified>
</cp:coreProperties>
</file>