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Lietuviškuose valgiaraščių įrašuose kitų šalių:</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1. Bendriniai (rūšiniai) patiekalų pavadinimai turi būti verčiami, pvz.: gravy, salsa = padažas; caneloni = ragučiai; guakomole = avokadų tyrė; tarta = apkepas, pyragas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Pastaba. Negalima rašyti pramaišiui (vieną žodį – lietuviškai, antrą – angliškai): pica funghi, salotos pepperoni, barbecue padažas, beane salotos, grill dešrelės (= grybų pica arba pica su grybais, paprikų salotos, kepsnių arba kepsninis padažas, pupelių salotos, ant iešmo (grotelių) keptos dešrelės arba iešmo (grotelių) dešrelės)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2. Simboliniai patiekalų vardai rašomi originalo kalba su kabutėmis arba kitu šriftu, pvz.: salotos „Gaidelis“ arba salotos GAIDELIS; majonezas „Vilnius“ arba majonezas VILNIUS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3. Įvairių gėrimų (rūšių ir porūšių) pavadinimai, išskyrus simbolinius vardus, rašomi be kabučių ir pagal lietuvišką tarimą, pvz.: amaretas, benediktinas, burbonas, činzanas, kahoras, kabernė, martinis, muskatas, rislingas, vermutas ir kt.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4. Vietoj vienaskaitos turi būti vartojama daugiskaita, pvz.: ne citrinos rūgštis, mėtos arbata, kepsnys su paprika, sojos padažas, tuno salotos, bet citrinų rūgštis, mėtų arbata, kepsnys su paprikomis, sojų padažas, tunų (tunienos) salotos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5. Rašant karštuosius patiekalus turi būti nurodoma ne mėsos pavadinimas, bet iš tos mėsos gaminami patiekalai: kepsniai, pjausniai, maltiniai, muštiniai, troškiniai ir t. t. (ne kepta jautiena, troškinta kiauliena, įdaryta vištiena, malta žuvų filė, bet jautienos kepsnys (didkepsnis), kiaulienos troškinys (troškinti jautienos gabaliukai), vištienos suktinukai (įdaryti vištienos suktinukai, vištienos suktinukai su įdaru), žuvų (žuvienos) maltiniai (maltinukai)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6. Taisytinas vietininkas: ne dešrelės apvalkale, silkės marinate, duona formoje, žuvis tešloje (žuvis, kepta tešloje), bet dešrelės su apvalkalu, marinuotos silkės arba silkės su marinatu (jei tiekiama su marinatu), forminė duona, žuvų arba žuvienos kepsneliai (pjausneliai) su gruzdžia (trapiąja, sluoksniuota, sūrio) plėvele (ne tešloje, dažniausiai kepama aliejuje).</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Gali būti vartojama: ledai krepšelyje (nes valgomas vaflinis krepšelis) arba dešrelės apvalkale (jei apvalkalas būtų valgomas).</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7. Tradiciniai (etnografiniai) patiekalų pavadinimai rašomi be kabučių ir pagal lietuvišką tarimą, pvz.: čeburekai, kebabas, pica, šašlykas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Pastabos:</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1. Vietoj ragu, basturma, pita, lavašas, charčio galima rašyti: troškinys, vytinta jautiena, sirų duonutė, armėniška duona, gruziniška sriuba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lastRenderedPageBreak/>
        <w:t>2. Tradiciniais (etnografiniais) valgiais nelaikomi įvairiose šalyse panašiai gaminami, bet skirtingai vadinami patiekalai, pvz.: lietuviškai – mėsėčiai, virtiniai, pyragėliai, paplotėliai, itališkai – ravioli, torteline, gnochi, rusiškai – pelmeni (zavertuški), turkiškai – manti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Pastaba. Šalia lietuviškų įrašų nedraudžiama patiekalų pavadinimus rašyti ir originalo kalba, pvz.: Makaronai su špinatais / Makaroni me spanaki (graikiškai). Ispaniškas žuvų (žuvienos) troškinys / Zarzuela (o ne: Ispaniškas žuvų troškinys zarzuela). Vegetariški balandėliai / Djachnun. Daržovių ir sūrio apkepas / Quiche ir t. t.</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3. Simboliniais valgių pavadinimais nelaikytini registruoti prekių / paslaugų ar firmų ženklai ir iš kitų kalbų verčiami bendriniai maisto produktų pavadinimai (žr. Lietuvos higienos normą). Lietuvos Respublikos Konstitucijos 14 straipsnis: Valstybinė kalba – lietuvių kalba.</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Iš Lietuvos Respublikos civilinio kodekso 1 dalies 2 skyriaus 3 skirsnio: Užsienio juridinių asmenų ar kitų organizacijų atstovybėms ir filialams, įregistruotiems Lietuvos Respublikoje, taikoma Lietuvos Respublikos teisė.</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Lietuvos Respublikos valstybinės kalbos įstatymo (Žin., 1995, Nr. 15-344) 2 straipsnis: Lietuvos Respublikos valstybinė kalba yra lietuvių kalba.</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Lietuvos Respublikos valstybinės kalbos įstatymo (Žin., 1995, Nr. 15-344) 17 straipsnis: Lietuvos Respublikos viešieji užrašai yra valstybine kalba. Valstybinė kalba privaloma visų Lietuvos Respublikos įmonių, įstaigų ir organizacijų antspauduose, spauduose, dokumentų blankuose, iškabose, tarnybinių patalpų ir kituose užrašuose, Lietuvos gaminių ir paslaugų pavadinimuose bei aprašuose.</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Remiantis Viešosios garsinės informacijos ir viešųjų užrašų laikinosiomis taisyklėmis (Žin., 1995, Nr. 40-1224, 1997 m. lapkričio 20 d. redakcija), valgiaraščių įrašai greta valstybinės kalbos gali būti teikiami tradicinėmis tarptautinio bendravimo kalbomis, tačiau jų formatas negali būti didesnis negu užrašų valstybine kalba.</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Viešojo maitinimo įmonėse (baruose, kavinėse, restoranuose, užkandinėse) kitų šalių patiekalų valgiaraščiai pirmiausia rašomi taisyklinga valstybine kalba.</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Pastaba. Be lietuvių ir anglų kalbų, valgiaraščiai galėtų būti skelbiami ir tos šalies, įkūrusios savo virtuvės viešąją maitinimo įmonę, kalba.</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Lietuvos Respublikos Vyriausybės nutarimo Nr. 1340 „Dėl svetimžodžių keitimo lietuviškais atitikmenimis tvarkos“ (Žin., 2000, Nr. 95-2995) 5 ir 6 punktai: Prekių gamintojai (paslaugų teikėjai), įvežėjai ir platintojai, nerandantys bendrinės lietuvių kalbos žodžio (žodžių junginio) gaminiui, prekei ar paslaugai (gaminių, prekių ar paslaugų rūšiai) pavadinti, kreipiasi į savivaldybės, kurios teritorijoje gaminama arba parduodama ta prekė ar teikiama paslauga, kalbos tvarkytoją.</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Valstybės ir savivaldybių institucijos ir įstaigos, savivaldybių ir apskričių kalbos tvarkytojai, kiti juridiniai ir fiziniai asmenys visais svetimžodžių vertinimo ir keitimo lietuviškais atitikmenimis klausimais gali kreiptis į Valstybinę lietuvių kalbos komisiją.</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lastRenderedPageBreak/>
        <w:t>Lietuvos Respublikos vartotojų teisių gynimo įstatymo 5 straipsnio 4 punktas: Visa informacija apie prekes bei paslaugas vartotojams turi būti pateikta raštu valstybine kalba, išskyrus atvejus, kai prekių ir paslaugų vartojimo būdas yra tradiciškai žinomas. Prekių pardavėjai ir paslaugų teikėjai savo veiklai skirtų patalpų išorėje turi valstybine kalba nurodyti parduodamų prekių ar teikiamų paslaugų klasės arba rūšinį prekybos ar paslaugos teikimo vietos pavadinimą.</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Iš „Lietuvos higienos normos HN 119:2002“ (Lietuvos Respublikos sveikatos apsaugos ministro 2002 m. gruodžio 24 d. įsakymas Nr. 677): nei prekės ženklas, nei registruotasis produkto pavadinimas, nei išgalvotas pavadinimas negali būti vartojami vietoj parduodamo maisto produkto pavadinimo.</w:t>
      </w:r>
    </w:p>
    <w:p w:rsidR="00FC5ACA" w:rsidRDefault="00FC5ACA" w:rsidP="00FC5ACA">
      <w:pPr>
        <w:pStyle w:val="NormalWeb"/>
        <w:spacing w:before="495" w:beforeAutospacing="0" w:after="495" w:afterAutospacing="0"/>
        <w:jc w:val="both"/>
        <w:rPr>
          <w:rFonts w:ascii="Ubuntu" w:hAnsi="Ubuntu"/>
          <w:color w:val="343434"/>
          <w:sz w:val="21"/>
          <w:szCs w:val="21"/>
        </w:rPr>
      </w:pPr>
      <w:r>
        <w:rPr>
          <w:rFonts w:ascii="Ubuntu" w:hAnsi="Ubuntu"/>
          <w:color w:val="343434"/>
          <w:sz w:val="21"/>
          <w:szCs w:val="21"/>
        </w:rPr>
        <w:t>Šaltinis – Valstybinė lietuvių kalbos komisija </w:t>
      </w:r>
    </w:p>
    <w:p w:rsidR="001E7333" w:rsidRDefault="001E7333">
      <w:bookmarkStart w:id="0" w:name="_GoBack"/>
      <w:bookmarkEnd w:id="0"/>
    </w:p>
    <w:sectPr w:rsidR="001E73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Ubuntu">
    <w:panose1 w:val="020B0504030602030204"/>
    <w:charset w:val="BA"/>
    <w:family w:val="swiss"/>
    <w:pitch w:val="variable"/>
    <w:sig w:usb0="E00002FF" w:usb1="5000205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CA"/>
    <w:rsid w:val="001E7333"/>
    <w:rsid w:val="003752A0"/>
    <w:rsid w:val="009A0C57"/>
    <w:rsid w:val="00FC5A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5B52-5D35-4B70-8535-3D650E6F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ACA"/>
    <w:pPr>
      <w:spacing w:before="100" w:beforeAutospacing="1" w:after="100" w:afterAutospacing="1" w:line="240" w:lineRule="auto"/>
    </w:pPr>
    <w:rPr>
      <w:rFonts w:eastAsia="Times New Roman" w:cs="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4056</Words>
  <Characters>2312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2021-06-25T06:20:00Z</dcterms:created>
  <dcterms:modified xsi:type="dcterms:W3CDTF">2021-06-25T06:20:00Z</dcterms:modified>
</cp:coreProperties>
</file>