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89BD" w14:textId="79516BBB" w:rsidR="00934983" w:rsidRDefault="00934983">
      <w:pPr>
        <w:rPr>
          <w:rFonts w:ascii="Times New Roman" w:hAnsi="Times New Roman" w:cs="Times New Roman"/>
        </w:rPr>
      </w:pPr>
    </w:p>
    <w:tbl>
      <w:tblPr>
        <w:tblStyle w:val="Lentelstinklelis"/>
        <w:tblW w:w="0" w:type="auto"/>
        <w:tblLook w:val="04A0" w:firstRow="1" w:lastRow="0" w:firstColumn="1" w:lastColumn="0" w:noHBand="0" w:noVBand="1"/>
      </w:tblPr>
      <w:tblGrid>
        <w:gridCol w:w="2830"/>
        <w:gridCol w:w="6663"/>
      </w:tblGrid>
      <w:tr w:rsidR="00934983" w14:paraId="3CF94B6E" w14:textId="77777777" w:rsidTr="00427A3C">
        <w:tc>
          <w:tcPr>
            <w:tcW w:w="9493" w:type="dxa"/>
            <w:gridSpan w:val="2"/>
          </w:tcPr>
          <w:p w14:paraId="4158961C" w14:textId="77777777" w:rsidR="00D84C41" w:rsidRPr="00655B82" w:rsidRDefault="00D84C41" w:rsidP="00934983">
            <w:pPr>
              <w:jc w:val="center"/>
              <w:rPr>
                <w:rFonts w:ascii="Times New Roman" w:hAnsi="Times New Roman" w:cs="Times New Roman"/>
                <w:b/>
                <w:bCs/>
                <w:sz w:val="24"/>
                <w:szCs w:val="24"/>
              </w:rPr>
            </w:pPr>
          </w:p>
          <w:p w14:paraId="4D9DE224" w14:textId="7A0C65D5" w:rsidR="00D84C41" w:rsidRPr="00D84C41" w:rsidRDefault="00655B82" w:rsidP="00655B82">
            <w:pPr>
              <w:spacing w:after="120"/>
              <w:jc w:val="center"/>
              <w:rPr>
                <w:rFonts w:ascii="Times New Roman" w:hAnsi="Times New Roman" w:cs="Times New Roman"/>
                <w:b/>
                <w:bCs/>
                <w:sz w:val="24"/>
                <w:szCs w:val="24"/>
              </w:rPr>
            </w:pPr>
            <w:r w:rsidRPr="00E975DE">
              <w:rPr>
                <w:rFonts w:ascii="Times New Roman" w:eastAsia="Times New Roman" w:hAnsi="Times New Roman" w:cs="Times New Roman"/>
                <w:b/>
                <w:bCs/>
                <w:color w:val="343434"/>
                <w:sz w:val="24"/>
                <w:szCs w:val="24"/>
                <w:lang w:eastAsia="lt-LT"/>
              </w:rPr>
              <w:t>Nukentėjusiojo asmens (tremtinio, politinio kalinio, represuotojo ir kitų nukentėjusių asmenų) pažymėjimų išdavimas nukentėjusiems nuo 1939-1990 metų okupacijų</w:t>
            </w:r>
            <w:r w:rsidRPr="00D84C41">
              <w:rPr>
                <w:rFonts w:ascii="Times New Roman" w:hAnsi="Times New Roman" w:cs="Times New Roman"/>
                <w:b/>
                <w:bCs/>
                <w:sz w:val="24"/>
                <w:szCs w:val="24"/>
              </w:rPr>
              <w:t xml:space="preserve"> </w:t>
            </w:r>
          </w:p>
        </w:tc>
      </w:tr>
      <w:tr w:rsidR="00934983" w14:paraId="508C2BB1" w14:textId="68E1D965" w:rsidTr="00A47D26">
        <w:trPr>
          <w:trHeight w:val="4120"/>
        </w:trPr>
        <w:tc>
          <w:tcPr>
            <w:tcW w:w="2830" w:type="dxa"/>
          </w:tcPr>
          <w:p w14:paraId="718CBBB3" w14:textId="77777777" w:rsidR="00D84C41" w:rsidRDefault="00D84C41" w:rsidP="00934983">
            <w:pPr>
              <w:rPr>
                <w:rFonts w:ascii="Times New Roman" w:hAnsi="Times New Roman" w:cs="Times New Roman"/>
                <w:sz w:val="24"/>
                <w:szCs w:val="24"/>
                <w:lang w:eastAsia="lt-LT"/>
              </w:rPr>
            </w:pPr>
          </w:p>
          <w:p w14:paraId="732851DE" w14:textId="77777777" w:rsidR="00D84C41" w:rsidRDefault="00D84C41" w:rsidP="00934983">
            <w:pPr>
              <w:rPr>
                <w:rFonts w:ascii="Times New Roman" w:hAnsi="Times New Roman" w:cs="Times New Roman"/>
                <w:sz w:val="24"/>
                <w:szCs w:val="24"/>
                <w:lang w:eastAsia="lt-LT"/>
              </w:rPr>
            </w:pPr>
          </w:p>
          <w:p w14:paraId="739A8BC5" w14:textId="77777777" w:rsidR="00D84C41" w:rsidRDefault="00D84C41" w:rsidP="00934983">
            <w:pPr>
              <w:rPr>
                <w:rFonts w:ascii="Times New Roman" w:hAnsi="Times New Roman" w:cs="Times New Roman"/>
                <w:sz w:val="24"/>
                <w:szCs w:val="24"/>
                <w:lang w:eastAsia="lt-LT"/>
              </w:rPr>
            </w:pPr>
          </w:p>
          <w:p w14:paraId="31136811" w14:textId="1C892CFC" w:rsidR="00934983" w:rsidRDefault="003823E8" w:rsidP="00D84C41">
            <w:pPr>
              <w:jc w:val="center"/>
              <w:rPr>
                <w:rFonts w:ascii="Times New Roman" w:hAnsi="Times New Roman" w:cs="Times New Roman"/>
              </w:rPr>
            </w:pPr>
            <w:r>
              <w:rPr>
                <w:rFonts w:ascii="Times New Roman" w:hAnsi="Times New Roman" w:cs="Times New Roman"/>
                <w:sz w:val="24"/>
                <w:szCs w:val="24"/>
                <w:lang w:eastAsia="lt-LT"/>
              </w:rPr>
              <w:t>P</w:t>
            </w:r>
            <w:r w:rsidR="00934983" w:rsidRPr="00934983">
              <w:rPr>
                <w:rFonts w:ascii="Times New Roman" w:hAnsi="Times New Roman" w:cs="Times New Roman"/>
                <w:sz w:val="24"/>
                <w:szCs w:val="24"/>
                <w:lang w:eastAsia="lt-LT"/>
              </w:rPr>
              <w:t>aslaugos aprašas</w:t>
            </w:r>
          </w:p>
        </w:tc>
        <w:tc>
          <w:tcPr>
            <w:tcW w:w="6663" w:type="dxa"/>
          </w:tcPr>
          <w:p w14:paraId="1D3F9F40" w14:textId="2260DEC1" w:rsidR="00D84C41" w:rsidRPr="00655B82" w:rsidRDefault="00D84C41" w:rsidP="00934983">
            <w:pPr>
              <w:jc w:val="both"/>
              <w:rPr>
                <w:rFonts w:ascii="Times New Roman" w:hAnsi="Times New Roman" w:cs="Times New Roman"/>
                <w:sz w:val="24"/>
                <w:szCs w:val="24"/>
                <w:lang w:eastAsia="lt-LT"/>
              </w:rPr>
            </w:pPr>
          </w:p>
          <w:p w14:paraId="3B5DE0F7" w14:textId="768F0C69" w:rsidR="00D84C41" w:rsidRPr="00655B82" w:rsidRDefault="00655B82" w:rsidP="00A47D26">
            <w:pPr>
              <w:jc w:val="both"/>
              <w:rPr>
                <w:rFonts w:ascii="Times New Roman" w:eastAsia="Times New Roman" w:hAnsi="Times New Roman" w:cs="Times New Roman"/>
                <w:color w:val="343434"/>
                <w:sz w:val="24"/>
                <w:szCs w:val="24"/>
                <w:lang w:eastAsia="lt-LT"/>
              </w:rPr>
            </w:pPr>
            <w:r w:rsidRPr="00655B82">
              <w:rPr>
                <w:rFonts w:ascii="Times New Roman" w:eastAsia="Times New Roman" w:hAnsi="Times New Roman" w:cs="Times New Roman"/>
                <w:color w:val="343434"/>
                <w:sz w:val="24"/>
                <w:szCs w:val="24"/>
                <w:lang w:eastAsia="lt-LT"/>
              </w:rPr>
              <w:t>Asmenų, nukentėjusių nuo 1939-1990 metų okupacijų, teisinį statusą pripažįsta, pažymėjimus išduoda ir jų apskaitą Lietuvos Respublikos Vyriausybės nustatyta tvarka tvarko Lietuvos gyventojų genocido ir rezistencijos tyrimo centras.</w:t>
            </w:r>
            <w:r w:rsidRPr="00655B82">
              <w:rPr>
                <w:rFonts w:ascii="Times New Roman" w:eastAsia="Times New Roman" w:hAnsi="Times New Roman" w:cs="Times New Roman"/>
                <w:color w:val="343434"/>
                <w:sz w:val="24"/>
                <w:szCs w:val="24"/>
                <w:lang w:eastAsia="lt-LT"/>
              </w:rPr>
              <w:br/>
            </w:r>
            <w:r w:rsidRPr="00655B82">
              <w:rPr>
                <w:rFonts w:ascii="Times New Roman" w:eastAsia="Times New Roman" w:hAnsi="Times New Roman" w:cs="Times New Roman"/>
                <w:color w:val="343434"/>
                <w:sz w:val="24"/>
                <w:szCs w:val="24"/>
                <w:lang w:eastAsia="lt-LT"/>
              </w:rPr>
              <w:br/>
              <w:t>Siekiant šią paslaugą teikti kuo greičiau, ekonomiškiau ir efektyviau, Savivaldybės administracijoje paskirtas darbuotojas, kuris priima iš nukentėjusių asmenų reikalingus dokumentus ir pateikia juos Lietuvos gyventojų genocido ir rezistencijos tyrimo centrui.</w:t>
            </w:r>
            <w:r w:rsidRPr="00655B82">
              <w:rPr>
                <w:rFonts w:ascii="Times New Roman" w:eastAsia="Times New Roman" w:hAnsi="Times New Roman" w:cs="Times New Roman"/>
                <w:color w:val="343434"/>
                <w:sz w:val="24"/>
                <w:szCs w:val="24"/>
                <w:lang w:eastAsia="lt-LT"/>
              </w:rPr>
              <w:br/>
            </w:r>
            <w:r w:rsidRPr="00655B82">
              <w:rPr>
                <w:rFonts w:ascii="Times New Roman" w:eastAsia="Times New Roman" w:hAnsi="Times New Roman" w:cs="Times New Roman"/>
                <w:color w:val="343434"/>
                <w:sz w:val="24"/>
                <w:szCs w:val="24"/>
                <w:lang w:eastAsia="lt-LT"/>
              </w:rPr>
              <w:br/>
              <w:t>Ši paslauga suteikiama asmeniui, tiesiogiai atvykus į Savivaldybės administracijos Juridinį ir personalo skyrių.</w:t>
            </w:r>
          </w:p>
        </w:tc>
      </w:tr>
      <w:tr w:rsidR="00D84C41" w14:paraId="27DA98E4" w14:textId="77777777" w:rsidTr="00427A3C">
        <w:tc>
          <w:tcPr>
            <w:tcW w:w="2830" w:type="dxa"/>
          </w:tcPr>
          <w:p w14:paraId="178EC9CA" w14:textId="77777777" w:rsidR="00D84C41" w:rsidRDefault="00D84C41" w:rsidP="00D84C41">
            <w:pPr>
              <w:jc w:val="center"/>
              <w:rPr>
                <w:rFonts w:ascii="Times New Roman" w:hAnsi="Times New Roman" w:cs="Times New Roman"/>
                <w:sz w:val="24"/>
                <w:szCs w:val="24"/>
                <w:lang w:eastAsia="lt-LT"/>
              </w:rPr>
            </w:pPr>
          </w:p>
          <w:p w14:paraId="515734D4" w14:textId="558F739F" w:rsidR="00D84C41" w:rsidRDefault="00D84C41" w:rsidP="00D84C41">
            <w:pPr>
              <w:jc w:val="center"/>
              <w:rPr>
                <w:rFonts w:ascii="Times New Roman" w:hAnsi="Times New Roman" w:cs="Times New Roman"/>
                <w:sz w:val="24"/>
                <w:szCs w:val="24"/>
                <w:lang w:eastAsia="lt-LT"/>
              </w:rPr>
            </w:pPr>
            <w:r w:rsidRPr="00934983">
              <w:rPr>
                <w:rFonts w:ascii="Times New Roman" w:hAnsi="Times New Roman" w:cs="Times New Roman"/>
                <w:sz w:val="24"/>
                <w:szCs w:val="24"/>
                <w:lang w:eastAsia="lt-LT"/>
              </w:rPr>
              <w:t>Teisės aktai, reglamentuojantys paslaugos teikimą</w:t>
            </w:r>
          </w:p>
        </w:tc>
        <w:tc>
          <w:tcPr>
            <w:tcW w:w="6663" w:type="dxa"/>
          </w:tcPr>
          <w:p w14:paraId="4289753F" w14:textId="06B8791B" w:rsidR="00655B82" w:rsidRPr="00655B82" w:rsidRDefault="005008B2" w:rsidP="00A47D26">
            <w:pPr>
              <w:pStyle w:val="Sraopastraipa"/>
              <w:numPr>
                <w:ilvl w:val="0"/>
                <w:numId w:val="5"/>
              </w:numPr>
              <w:tabs>
                <w:tab w:val="left" w:pos="38"/>
                <w:tab w:val="left" w:pos="180"/>
              </w:tabs>
              <w:spacing w:before="120"/>
              <w:ind w:left="-102" w:firstLine="0"/>
              <w:jc w:val="both"/>
              <w:rPr>
                <w:rFonts w:ascii="Times New Roman" w:hAnsi="Times New Roman" w:cs="Times New Roman"/>
                <w:sz w:val="24"/>
                <w:szCs w:val="24"/>
              </w:rPr>
            </w:pPr>
            <w:hyperlink r:id="rId5" w:history="1">
              <w:r w:rsidR="00655B82" w:rsidRPr="00655B82">
                <w:rPr>
                  <w:rStyle w:val="Hipersaitas"/>
                  <w:rFonts w:ascii="Times New Roman" w:hAnsi="Times New Roman" w:cs="Times New Roman"/>
                  <w:color w:val="C0AC7E"/>
                  <w:sz w:val="24"/>
                  <w:szCs w:val="24"/>
                </w:rPr>
                <w:t>Lietuvos Respublikos asmenų, nukentėjusių nuo 1939-1990 metų okupacijų, teisinio statuso įstatymas</w:t>
              </w:r>
            </w:hyperlink>
          </w:p>
          <w:p w14:paraId="62303C85" w14:textId="4459479A" w:rsidR="00D84C41" w:rsidRPr="00655B82" w:rsidRDefault="00655B82" w:rsidP="00655B82">
            <w:pPr>
              <w:ind w:left="-105"/>
              <w:jc w:val="both"/>
              <w:rPr>
                <w:rFonts w:ascii="Times New Roman" w:hAnsi="Times New Roman" w:cs="Times New Roman"/>
                <w:sz w:val="24"/>
                <w:szCs w:val="24"/>
              </w:rPr>
            </w:pPr>
            <w:r w:rsidRPr="00655B82">
              <w:rPr>
                <w:rFonts w:ascii="Times New Roman" w:hAnsi="Times New Roman" w:cs="Times New Roman"/>
                <w:color w:val="364A51"/>
                <w:sz w:val="24"/>
                <w:szCs w:val="24"/>
                <w:shd w:val="clear" w:color="auto" w:fill="ECE1C6"/>
              </w:rPr>
              <w:t>2. </w:t>
            </w:r>
            <w:hyperlink r:id="rId6" w:history="1">
              <w:r w:rsidRPr="00655B82">
                <w:rPr>
                  <w:rStyle w:val="Hipersaitas"/>
                  <w:rFonts w:ascii="Times New Roman" w:hAnsi="Times New Roman" w:cs="Times New Roman"/>
                  <w:color w:val="C0AC7E"/>
                  <w:sz w:val="24"/>
                  <w:szCs w:val="24"/>
                </w:rPr>
                <w:t>Lietuvos Respublikos Vyriausybės 1998 m. vasario 26 d. nutarimas Nr. 244 „Dėl asmenų, nukentėjusių nuo 1939-1990 metų okupacijų, teisinio statuso pripažinimo, pažymėjimų išdavimo bei jų apskaitos nuostatų patvirtinimo“</w:t>
              </w:r>
            </w:hyperlink>
          </w:p>
          <w:p w14:paraId="199297EA" w14:textId="6459C039" w:rsidR="00655B82" w:rsidRPr="00655B82" w:rsidRDefault="00655B82" w:rsidP="00655B82">
            <w:pPr>
              <w:ind w:left="-105"/>
              <w:jc w:val="both"/>
              <w:rPr>
                <w:rFonts w:ascii="Times New Roman" w:hAnsi="Times New Roman" w:cs="Times New Roman"/>
                <w:sz w:val="24"/>
                <w:szCs w:val="24"/>
                <w:lang w:eastAsia="lt-LT"/>
              </w:rPr>
            </w:pPr>
          </w:p>
        </w:tc>
      </w:tr>
      <w:tr w:rsidR="00D84C41" w14:paraId="2A830907" w14:textId="77777777" w:rsidTr="00427A3C">
        <w:tc>
          <w:tcPr>
            <w:tcW w:w="2830" w:type="dxa"/>
          </w:tcPr>
          <w:p w14:paraId="0C45A708" w14:textId="2D773C9D" w:rsidR="00D84C41" w:rsidRPr="00934983" w:rsidRDefault="00D84C41" w:rsidP="00D84C41">
            <w:pPr>
              <w:jc w:val="center"/>
              <w:rPr>
                <w:rFonts w:ascii="Times New Roman" w:hAnsi="Times New Roman" w:cs="Times New Roman"/>
                <w:sz w:val="24"/>
                <w:szCs w:val="24"/>
                <w:lang w:eastAsia="lt-LT"/>
              </w:rPr>
            </w:pPr>
            <w:r w:rsidRPr="00934983">
              <w:rPr>
                <w:rFonts w:ascii="Times New Roman" w:hAnsi="Times New Roman" w:cs="Times New Roman"/>
                <w:sz w:val="24"/>
                <w:szCs w:val="24"/>
                <w:lang w:eastAsia="lt-LT"/>
              </w:rPr>
              <w:t>Informacija ir dokumentai, kuriuos turi pateikti asmuo</w:t>
            </w:r>
          </w:p>
        </w:tc>
        <w:tc>
          <w:tcPr>
            <w:tcW w:w="6663" w:type="dxa"/>
          </w:tcPr>
          <w:p w14:paraId="6542447F" w14:textId="77777777" w:rsidR="00655B82" w:rsidRDefault="00655B82" w:rsidP="00A47D26">
            <w:pPr>
              <w:spacing w:before="120"/>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Asmuo, pretenduojantis įgyti nuo 1939-1990 metų okupacijų nukentėjusio asmens (politinio kalinio, tremtinio, perkeltojo, represuotojo, nukentėjusiojo, buvusio beglobio vaiko) teisinį statusą, turi pateikti Pasipriešinimo dalyvių (rezistentų) teisių komisijai šiuos dokumentus:</w:t>
            </w:r>
          </w:p>
          <w:p w14:paraId="0FE9B050"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1. Prašymą dėl nuo okupacijų nukentėjusio asmens teisinio statuso pripažinimo.</w:t>
            </w:r>
            <w:r w:rsidRPr="00E975DE">
              <w:rPr>
                <w:rFonts w:ascii="Times New Roman" w:eastAsia="Times New Roman" w:hAnsi="Times New Roman" w:cs="Times New Roman"/>
                <w:color w:val="343434"/>
                <w:sz w:val="24"/>
                <w:szCs w:val="24"/>
                <w:lang w:eastAsia="lt-LT"/>
              </w:rPr>
              <w:br/>
              <w:t>2. Dvi fotonuotraukas (2x3 cm).</w:t>
            </w:r>
          </w:p>
          <w:p w14:paraId="73953293"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3. Asmens, nukentėjusio nuo okupacijos, užpildytą ir pasirašytą anketą.</w:t>
            </w:r>
            <w:r w:rsidRPr="00E975DE">
              <w:rPr>
                <w:rFonts w:ascii="Times New Roman" w:eastAsia="Times New Roman" w:hAnsi="Times New Roman" w:cs="Times New Roman"/>
                <w:color w:val="343434"/>
                <w:sz w:val="24"/>
                <w:szCs w:val="24"/>
                <w:lang w:eastAsia="lt-LT"/>
              </w:rPr>
              <w:br/>
              <w:t>4. Dokumento, įrodančio nukentėjimą nuo okupacijos, notariškai patvirtintą kopiją:</w:t>
            </w:r>
          </w:p>
          <w:p w14:paraId="5FC2A94D"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a) Archyvo pažymėjimo;</w:t>
            </w:r>
          </w:p>
          <w:p w14:paraId="62F6198B"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b) Teisių atkūrimo (reabilitacijos) pažymėjimo;</w:t>
            </w:r>
          </w:p>
          <w:p w14:paraId="1FB98B15"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c) Galima pateikti atmintinėje nepaminėtą, tačiau nukentėjimą įrodantį dokumentą.</w:t>
            </w:r>
          </w:p>
          <w:p w14:paraId="66D3A463"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5. Gyvenimo aprašymą.</w:t>
            </w:r>
          </w:p>
          <w:p w14:paraId="5936AB26"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6. Gimimo liudijimo notariškai patvirtintą kopiją.</w:t>
            </w:r>
          </w:p>
          <w:p w14:paraId="5959E9BC"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7. Santuokos liudijimo notariškai patvirtintą kopiją (moterims).</w:t>
            </w:r>
          </w:p>
          <w:p w14:paraId="55253EDE" w14:textId="77777777" w:rsidR="00655B82"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8. Lietuvos Respublikos piliečio paso lapo su nuotrauka ir duomenimis arba asmens tapatybės kortelės kopiją.</w:t>
            </w:r>
          </w:p>
          <w:p w14:paraId="55967B0C" w14:textId="10E9B6C6" w:rsidR="00655B82" w:rsidRPr="00E975DE" w:rsidRDefault="00655B82" w:rsidP="00655B82">
            <w:pPr>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9. Darbo knygelių su įrašais iki 1990 m. kovo 11 d. kopiją (notariškai patvirtinti nereikia).</w:t>
            </w:r>
          </w:p>
          <w:p w14:paraId="6116E957" w14:textId="77777777" w:rsidR="00655B82" w:rsidRDefault="00655B82" w:rsidP="00655B82">
            <w:pPr>
              <w:pStyle w:val="Sraopastraipa"/>
              <w:ind w:left="-105"/>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Originalūs dokumentai iš asmenų nepriimami. Miestuose dokumentus tvirtina notarai, kaimiškose vietovėse – seniūnai.</w:t>
            </w:r>
          </w:p>
          <w:p w14:paraId="47B209A7" w14:textId="6C737AC9" w:rsidR="00655B82" w:rsidRDefault="00655B82" w:rsidP="00655B82">
            <w:pPr>
              <w:pStyle w:val="Sraopastraipa"/>
              <w:ind w:left="-105"/>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b/>
                <w:bCs/>
                <w:color w:val="343434"/>
                <w:sz w:val="24"/>
                <w:szCs w:val="24"/>
                <w:lang w:eastAsia="lt-LT"/>
              </w:rPr>
              <w:lastRenderedPageBreak/>
              <w:t>Pastaba. </w:t>
            </w:r>
            <w:r w:rsidRPr="00E975DE">
              <w:rPr>
                <w:rFonts w:ascii="Times New Roman" w:eastAsia="Times New Roman" w:hAnsi="Times New Roman" w:cs="Times New Roman"/>
                <w:color w:val="343434"/>
                <w:sz w:val="24"/>
                <w:szCs w:val="24"/>
                <w:lang w:eastAsia="lt-LT"/>
              </w:rPr>
              <w:t>Teisių atkūrimo pažymėjimus, pažymėjimus apie asmenų nuteisimo, įkalinimo, ištrėmimo ar kitokio laisvės apribojimo laiką išduoda:</w:t>
            </w:r>
            <w:r w:rsidRPr="00E975DE">
              <w:rPr>
                <w:rFonts w:ascii="Times New Roman" w:eastAsia="Times New Roman" w:hAnsi="Times New Roman" w:cs="Times New Roman"/>
                <w:color w:val="343434"/>
                <w:sz w:val="24"/>
                <w:szCs w:val="24"/>
                <w:lang w:eastAsia="lt-LT"/>
              </w:rPr>
              <w:br/>
              <w:t>Lietuvos Aukščiausiasis Teismas (Gynėjų g. 6, 01109 Vilnius) - teisminių institucijų represuotiems asmenims.</w:t>
            </w:r>
          </w:p>
          <w:p w14:paraId="2BEEE744" w14:textId="77777777" w:rsidR="00655B82" w:rsidRDefault="00655B82" w:rsidP="00655B82">
            <w:pPr>
              <w:pStyle w:val="Sraopastraipa"/>
              <w:ind w:left="-105"/>
              <w:jc w:val="both"/>
              <w:rPr>
                <w:rFonts w:ascii="Times New Roman" w:eastAsia="Times New Roman" w:hAnsi="Times New Roman" w:cs="Times New Roman"/>
                <w:color w:val="343434"/>
                <w:sz w:val="24"/>
                <w:szCs w:val="24"/>
                <w:lang w:eastAsia="lt-LT"/>
              </w:rPr>
            </w:pPr>
            <w:r w:rsidRPr="00E975DE">
              <w:rPr>
                <w:rFonts w:ascii="Times New Roman" w:eastAsia="Times New Roman" w:hAnsi="Times New Roman" w:cs="Times New Roman"/>
                <w:color w:val="343434"/>
                <w:sz w:val="24"/>
                <w:szCs w:val="24"/>
                <w:lang w:eastAsia="lt-LT"/>
              </w:rPr>
              <w:t>Lietuvos Generalinė prokuratūra (Rinktinės g. 5A, 01515 Vilnius) - ne teismo tvarka represuotiems asmenims.</w:t>
            </w:r>
          </w:p>
          <w:p w14:paraId="6725A6F6" w14:textId="072AF89E" w:rsidR="00D84C41" w:rsidRPr="00655B82" w:rsidRDefault="00655B82" w:rsidP="00A47D26">
            <w:pPr>
              <w:pStyle w:val="Sraopastraipa"/>
              <w:spacing w:after="120"/>
              <w:ind w:left="-108"/>
              <w:jc w:val="both"/>
              <w:rPr>
                <w:rFonts w:ascii="Times New Roman" w:hAnsi="Times New Roman" w:cs="Times New Roman"/>
                <w:sz w:val="24"/>
                <w:szCs w:val="24"/>
                <w:lang w:eastAsia="lt-LT"/>
              </w:rPr>
            </w:pPr>
            <w:r w:rsidRPr="00E975DE">
              <w:rPr>
                <w:rFonts w:ascii="Times New Roman" w:eastAsia="Times New Roman" w:hAnsi="Times New Roman" w:cs="Times New Roman"/>
                <w:color w:val="343434"/>
                <w:sz w:val="24"/>
                <w:szCs w:val="24"/>
                <w:lang w:eastAsia="lt-LT"/>
              </w:rPr>
              <w:t>Lietuvos Respublikos vidaus reikalų ministerija - ištremtiems asmenims. Kreiptis į Lietuvos ypatingąjį archyvą (Gedimino pr. 40/1, 01110 Vilnius).</w:t>
            </w:r>
          </w:p>
        </w:tc>
      </w:tr>
      <w:tr w:rsidR="00655B82" w14:paraId="66175FEA" w14:textId="77777777" w:rsidTr="00427A3C">
        <w:tc>
          <w:tcPr>
            <w:tcW w:w="2830" w:type="dxa"/>
          </w:tcPr>
          <w:p w14:paraId="07B444E8" w14:textId="4D0E99B6" w:rsidR="00655B82" w:rsidRPr="00934983" w:rsidRDefault="003823E8" w:rsidP="00655B8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P</w:t>
            </w:r>
            <w:r w:rsidR="00655B82" w:rsidRPr="00934983">
              <w:rPr>
                <w:rFonts w:ascii="Times New Roman" w:hAnsi="Times New Roman" w:cs="Times New Roman"/>
                <w:sz w:val="24"/>
                <w:szCs w:val="24"/>
                <w:lang w:eastAsia="lt-LT"/>
              </w:rPr>
              <w:t>aslaugos teikėjas</w:t>
            </w:r>
          </w:p>
        </w:tc>
        <w:tc>
          <w:tcPr>
            <w:tcW w:w="6663" w:type="dxa"/>
          </w:tcPr>
          <w:p w14:paraId="29C42DA2" w14:textId="42CCC9F7" w:rsidR="00655B82" w:rsidRPr="00655B82" w:rsidRDefault="00655B82" w:rsidP="00A47D26">
            <w:pPr>
              <w:pStyle w:val="prastasiniatinklio"/>
              <w:spacing w:before="120" w:beforeAutospacing="0" w:after="120" w:afterAutospacing="0"/>
              <w:rPr>
                <w:lang w:val="lt-LT"/>
              </w:rPr>
            </w:pPr>
            <w:r>
              <w:rPr>
                <w:color w:val="343434"/>
                <w:lang w:eastAsia="lt-LT"/>
              </w:rPr>
              <w:t xml:space="preserve">Lina Valantonė, </w:t>
            </w:r>
            <w:r w:rsidRPr="00E975DE">
              <w:rPr>
                <w:color w:val="343434"/>
                <w:lang w:eastAsia="lt-LT"/>
              </w:rPr>
              <w:t>Juridinio ir personalo skyriaus vyriausioji specialistė, tel. 8 658 34 231,</w:t>
            </w:r>
            <w:r>
              <w:rPr>
                <w:color w:val="343434"/>
                <w:lang w:eastAsia="lt-LT"/>
              </w:rPr>
              <w:t xml:space="preserve"> </w:t>
            </w:r>
            <w:r w:rsidRPr="00E975DE">
              <w:rPr>
                <w:color w:val="343434"/>
                <w:lang w:eastAsia="lt-LT"/>
              </w:rPr>
              <w:t xml:space="preserve">el. </w:t>
            </w:r>
            <w:r w:rsidR="00A47D26">
              <w:rPr>
                <w:color w:val="343434"/>
                <w:lang w:eastAsia="lt-LT"/>
              </w:rPr>
              <w:t>p</w:t>
            </w:r>
            <w:r w:rsidR="0050207A">
              <w:rPr>
                <w:color w:val="343434"/>
                <w:lang w:eastAsia="lt-LT"/>
              </w:rPr>
              <w:t>.</w:t>
            </w:r>
            <w:r w:rsidRPr="00E975DE">
              <w:rPr>
                <w:color w:val="343434"/>
                <w:lang w:eastAsia="lt-LT"/>
              </w:rPr>
              <w:t> </w:t>
            </w:r>
            <w:hyperlink r:id="rId7" w:history="1">
              <w:r w:rsidRPr="00E975DE">
                <w:rPr>
                  <w:color w:val="C0AC7E"/>
                  <w:u w:val="single"/>
                  <w:lang w:eastAsia="lt-LT"/>
                </w:rPr>
                <w:t>l.valantone@pasvalys.lt</w:t>
              </w:r>
            </w:hyperlink>
          </w:p>
        </w:tc>
      </w:tr>
      <w:tr w:rsidR="00655B82" w14:paraId="3043DAD9" w14:textId="77777777" w:rsidTr="00427A3C">
        <w:tc>
          <w:tcPr>
            <w:tcW w:w="2830" w:type="dxa"/>
          </w:tcPr>
          <w:p w14:paraId="2E481F76" w14:textId="5A823B6B" w:rsidR="00655B82" w:rsidRPr="00AC0E6D" w:rsidRDefault="00655B82" w:rsidP="00655B82">
            <w:pPr>
              <w:jc w:val="center"/>
              <w:rPr>
                <w:rFonts w:ascii="Times New Roman" w:hAnsi="Times New Roman" w:cs="Times New Roman"/>
                <w:sz w:val="24"/>
                <w:szCs w:val="24"/>
                <w:lang w:eastAsia="lt-LT"/>
              </w:rPr>
            </w:pPr>
            <w:r>
              <w:br w:type="page"/>
            </w:r>
            <w:r w:rsidR="003823E8">
              <w:rPr>
                <w:rFonts w:ascii="Times New Roman" w:hAnsi="Times New Roman" w:cs="Times New Roman"/>
                <w:sz w:val="24"/>
                <w:szCs w:val="24"/>
              </w:rPr>
              <w:t>P</w:t>
            </w:r>
            <w:r w:rsidRPr="00AC0E6D">
              <w:rPr>
                <w:rFonts w:ascii="Times New Roman" w:hAnsi="Times New Roman" w:cs="Times New Roman"/>
                <w:sz w:val="24"/>
                <w:szCs w:val="24"/>
                <w:lang w:eastAsia="lt-LT"/>
              </w:rPr>
              <w:t>aslaugos vadovas</w:t>
            </w:r>
          </w:p>
        </w:tc>
        <w:tc>
          <w:tcPr>
            <w:tcW w:w="6663" w:type="dxa"/>
          </w:tcPr>
          <w:p w14:paraId="1FEBB322" w14:textId="7924B118" w:rsidR="00655B82" w:rsidRPr="00655B82" w:rsidRDefault="0050207A" w:rsidP="00A47D26">
            <w:pPr>
              <w:pStyle w:val="prastasiniatinklio"/>
              <w:spacing w:before="120" w:beforeAutospacing="0" w:after="120" w:afterAutospacing="0"/>
              <w:rPr>
                <w:lang w:val="lt-LT"/>
              </w:rPr>
            </w:pPr>
            <w:r>
              <w:rPr>
                <w:color w:val="364A51"/>
                <w:lang w:eastAsia="lt-LT"/>
              </w:rPr>
              <w:t xml:space="preserve">Jurgita Karčiauskienė, </w:t>
            </w:r>
            <w:r w:rsidR="00655B82" w:rsidRPr="00E975DE">
              <w:rPr>
                <w:color w:val="364A51"/>
                <w:lang w:eastAsia="lt-LT"/>
              </w:rPr>
              <w:t xml:space="preserve">Juridinio ir personalo skyriaus vedėja, </w:t>
            </w:r>
            <w:r>
              <w:rPr>
                <w:color w:val="364A51"/>
                <w:lang w:eastAsia="lt-LT"/>
              </w:rPr>
              <w:br/>
            </w:r>
            <w:r w:rsidR="00655B82" w:rsidRPr="00E975DE">
              <w:rPr>
                <w:color w:val="364A51"/>
                <w:lang w:eastAsia="lt-LT"/>
              </w:rPr>
              <w:t>tel. 8 658 34 252,</w:t>
            </w:r>
            <w:r w:rsidR="00A47D26">
              <w:rPr>
                <w:color w:val="364A51"/>
                <w:lang w:eastAsia="lt-LT"/>
              </w:rPr>
              <w:t xml:space="preserve"> </w:t>
            </w:r>
            <w:r w:rsidR="00655B82" w:rsidRPr="00E975DE">
              <w:rPr>
                <w:color w:val="364A51"/>
                <w:lang w:eastAsia="lt-LT"/>
              </w:rPr>
              <w:t xml:space="preserve">el. </w:t>
            </w:r>
            <w:r>
              <w:rPr>
                <w:color w:val="364A51"/>
                <w:lang w:eastAsia="lt-LT"/>
              </w:rPr>
              <w:t>p.</w:t>
            </w:r>
            <w:r w:rsidR="00655B82" w:rsidRPr="00E975DE">
              <w:rPr>
                <w:color w:val="364A51"/>
                <w:lang w:eastAsia="lt-LT"/>
              </w:rPr>
              <w:t> </w:t>
            </w:r>
            <w:hyperlink r:id="rId8" w:history="1">
              <w:r w:rsidR="00655B82" w:rsidRPr="00E975DE">
                <w:rPr>
                  <w:color w:val="C0AC7E"/>
                  <w:u w:val="single"/>
                  <w:lang w:eastAsia="lt-LT"/>
                </w:rPr>
                <w:t>j.karciauskiene@pasvalys.lt</w:t>
              </w:r>
            </w:hyperlink>
          </w:p>
        </w:tc>
      </w:tr>
      <w:tr w:rsidR="00655B82" w14:paraId="42CCA8F7" w14:textId="77777777" w:rsidTr="00427A3C">
        <w:tc>
          <w:tcPr>
            <w:tcW w:w="2830" w:type="dxa"/>
          </w:tcPr>
          <w:p w14:paraId="1B01D77D" w14:textId="77777777" w:rsidR="00AC0E6D" w:rsidRDefault="00AC0E6D" w:rsidP="00655B82">
            <w:pPr>
              <w:jc w:val="center"/>
              <w:rPr>
                <w:rFonts w:ascii="Times New Roman" w:hAnsi="Times New Roman" w:cs="Times New Roman"/>
                <w:sz w:val="24"/>
                <w:szCs w:val="24"/>
                <w:lang w:eastAsia="lt-LT"/>
              </w:rPr>
            </w:pPr>
          </w:p>
          <w:p w14:paraId="082B60D9" w14:textId="44CA2BDF" w:rsidR="00655B82" w:rsidRDefault="00655B82" w:rsidP="00655B82">
            <w:pPr>
              <w:jc w:val="center"/>
            </w:pPr>
            <w:r>
              <w:rPr>
                <w:rFonts w:ascii="Times New Roman" w:hAnsi="Times New Roman" w:cs="Times New Roman"/>
                <w:sz w:val="24"/>
                <w:szCs w:val="24"/>
                <w:lang w:eastAsia="lt-LT"/>
              </w:rPr>
              <w:t>P</w:t>
            </w:r>
            <w:r w:rsidRPr="00934983">
              <w:rPr>
                <w:rFonts w:ascii="Times New Roman" w:hAnsi="Times New Roman" w:cs="Times New Roman"/>
                <w:sz w:val="24"/>
                <w:szCs w:val="24"/>
                <w:lang w:eastAsia="lt-LT"/>
              </w:rPr>
              <w:t>aslaugos teikimo trukmė</w:t>
            </w:r>
          </w:p>
        </w:tc>
        <w:tc>
          <w:tcPr>
            <w:tcW w:w="6663" w:type="dxa"/>
          </w:tcPr>
          <w:p w14:paraId="032F25E0" w14:textId="136EABB3" w:rsidR="00655B82" w:rsidRPr="00655B82" w:rsidRDefault="00655B82" w:rsidP="00A47D26">
            <w:pPr>
              <w:pStyle w:val="Sraopastraipa"/>
              <w:spacing w:before="120" w:after="120"/>
              <w:ind w:left="-108"/>
              <w:jc w:val="both"/>
              <w:rPr>
                <w:rFonts w:ascii="Times New Roman" w:hAnsi="Times New Roman" w:cs="Times New Roman"/>
                <w:sz w:val="24"/>
                <w:szCs w:val="24"/>
                <w:lang w:eastAsia="lt-LT"/>
              </w:rPr>
            </w:pPr>
            <w:r w:rsidRPr="00E975DE">
              <w:rPr>
                <w:rFonts w:ascii="Times New Roman" w:eastAsia="Times New Roman" w:hAnsi="Times New Roman" w:cs="Times New Roman"/>
                <w:color w:val="343434"/>
                <w:sz w:val="24"/>
                <w:szCs w:val="24"/>
                <w:lang w:eastAsia="lt-LT"/>
              </w:rPr>
              <w:t>Sprendimas dėl  statuso pripažinimo ar nepripažinimo turi būti priimtas ne vėliau kaip per 6 mėnesius nuo prašymo ir dokumentų padavimo.</w:t>
            </w:r>
          </w:p>
        </w:tc>
      </w:tr>
      <w:tr w:rsidR="00655B82" w14:paraId="50033C5C" w14:textId="77777777" w:rsidTr="00427A3C">
        <w:tc>
          <w:tcPr>
            <w:tcW w:w="2830" w:type="dxa"/>
          </w:tcPr>
          <w:p w14:paraId="38996ED1" w14:textId="1C81562B" w:rsidR="00655B82" w:rsidRDefault="00655B82" w:rsidP="00655B8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934983">
              <w:rPr>
                <w:rFonts w:ascii="Times New Roman" w:hAnsi="Times New Roman" w:cs="Times New Roman"/>
                <w:sz w:val="24"/>
                <w:szCs w:val="24"/>
                <w:lang w:eastAsia="lt-LT"/>
              </w:rPr>
              <w:t>aslaugos kaina (jei paslauga teikiama atlygintinai)</w:t>
            </w:r>
          </w:p>
        </w:tc>
        <w:tc>
          <w:tcPr>
            <w:tcW w:w="6663" w:type="dxa"/>
          </w:tcPr>
          <w:p w14:paraId="713D195F" w14:textId="272BE908" w:rsidR="00655B82" w:rsidRPr="00655B82" w:rsidRDefault="005008B2" w:rsidP="00A47D26">
            <w:pPr>
              <w:spacing w:before="120" w:after="120"/>
              <w:rPr>
                <w:rFonts w:ascii="Times New Roman" w:hAnsi="Times New Roman" w:cs="Times New Roman"/>
                <w:sz w:val="24"/>
                <w:szCs w:val="24"/>
                <w:lang w:eastAsia="lt-LT"/>
              </w:rPr>
            </w:pPr>
            <w:r>
              <w:rPr>
                <w:rFonts w:ascii="Times New Roman" w:eastAsia="Times New Roman" w:hAnsi="Times New Roman" w:cs="Times New Roman"/>
                <w:color w:val="343434"/>
                <w:sz w:val="24"/>
                <w:szCs w:val="24"/>
                <w:lang w:eastAsia="lt-LT"/>
              </w:rPr>
              <w:t>P</w:t>
            </w:r>
            <w:r w:rsidR="00655B82" w:rsidRPr="00E975DE">
              <w:rPr>
                <w:rFonts w:ascii="Times New Roman" w:eastAsia="Times New Roman" w:hAnsi="Times New Roman" w:cs="Times New Roman"/>
                <w:color w:val="343434"/>
                <w:sz w:val="24"/>
                <w:szCs w:val="24"/>
                <w:lang w:eastAsia="lt-LT"/>
              </w:rPr>
              <w:t>aslauga teikiama neatlygintinai</w:t>
            </w:r>
          </w:p>
        </w:tc>
      </w:tr>
      <w:tr w:rsidR="00655B82" w14:paraId="5CAAB84F" w14:textId="77777777" w:rsidTr="00427A3C">
        <w:tc>
          <w:tcPr>
            <w:tcW w:w="2830" w:type="dxa"/>
          </w:tcPr>
          <w:p w14:paraId="086616A3" w14:textId="122F4991" w:rsidR="00655B82" w:rsidRDefault="00655B82" w:rsidP="00655B82">
            <w:pPr>
              <w:jc w:val="center"/>
              <w:rPr>
                <w:rFonts w:ascii="Times New Roman" w:hAnsi="Times New Roman" w:cs="Times New Roman"/>
                <w:sz w:val="24"/>
                <w:szCs w:val="24"/>
                <w:lang w:eastAsia="lt-LT"/>
              </w:rPr>
            </w:pPr>
            <w:r w:rsidRPr="00934983">
              <w:rPr>
                <w:rFonts w:ascii="Times New Roman" w:hAnsi="Times New Roman" w:cs="Times New Roman"/>
                <w:sz w:val="24"/>
                <w:szCs w:val="24"/>
                <w:lang w:eastAsia="lt-LT"/>
              </w:rPr>
              <w:t xml:space="preserve">Prašymo forma, </w:t>
            </w:r>
            <w:r w:rsidRPr="00934983">
              <w:rPr>
                <w:rFonts w:ascii="Times New Roman" w:hAnsi="Times New Roman" w:cs="Times New Roman"/>
                <w:sz w:val="24"/>
                <w:szCs w:val="24"/>
                <w:lang w:eastAsia="lt-LT"/>
              </w:rPr>
              <w:br/>
              <w:t>pildymo pavyzdys</w:t>
            </w:r>
          </w:p>
        </w:tc>
        <w:tc>
          <w:tcPr>
            <w:tcW w:w="6663" w:type="dxa"/>
          </w:tcPr>
          <w:p w14:paraId="0DE8EF4E" w14:textId="27C34B35" w:rsidR="00655B82" w:rsidRDefault="00655B82" w:rsidP="00A47D26">
            <w:pPr>
              <w:spacing w:before="120"/>
              <w:rPr>
                <w:rFonts w:ascii="Times New Roman" w:hAnsi="Times New Roman" w:cs="Times New Roman"/>
                <w:sz w:val="24"/>
                <w:szCs w:val="24"/>
                <w:lang w:eastAsia="lt-LT"/>
              </w:rPr>
            </w:pPr>
            <w:r w:rsidRPr="00655B82">
              <w:rPr>
                <w:rFonts w:ascii="Times New Roman" w:hAnsi="Times New Roman" w:cs="Times New Roman"/>
                <w:sz w:val="24"/>
                <w:szCs w:val="24"/>
                <w:lang w:eastAsia="lt-LT"/>
              </w:rPr>
              <w:t>Prašymo dėl nuo okupacijų nukentėjusio asmens teisinio statuso pripažinimo forma</w:t>
            </w:r>
          </w:p>
          <w:p w14:paraId="0A28EF46" w14:textId="77777777" w:rsidR="00A47D26" w:rsidRPr="00655B82" w:rsidRDefault="00A47D26" w:rsidP="00655B82">
            <w:pPr>
              <w:rPr>
                <w:rFonts w:ascii="Times New Roman" w:hAnsi="Times New Roman" w:cs="Times New Roman"/>
                <w:sz w:val="24"/>
                <w:szCs w:val="24"/>
                <w:lang w:eastAsia="lt-LT"/>
              </w:rPr>
            </w:pPr>
          </w:p>
          <w:p w14:paraId="3C314E7D" w14:textId="77777777" w:rsidR="00655B82" w:rsidRPr="00655B82" w:rsidRDefault="00655B82" w:rsidP="00655B82">
            <w:pPr>
              <w:rPr>
                <w:rFonts w:ascii="Times New Roman" w:hAnsi="Times New Roman" w:cs="Times New Roman"/>
                <w:sz w:val="24"/>
                <w:szCs w:val="24"/>
                <w:lang w:eastAsia="lt-LT"/>
              </w:rPr>
            </w:pPr>
            <w:r w:rsidRPr="00655B82">
              <w:rPr>
                <w:rFonts w:ascii="Times New Roman" w:hAnsi="Times New Roman" w:cs="Times New Roman"/>
                <w:sz w:val="24"/>
                <w:szCs w:val="24"/>
                <w:lang w:eastAsia="lt-LT"/>
              </w:rPr>
              <w:t>Asmens, nukentėjusio nuo 1939 -1990 metų okupacijų, anketa</w:t>
            </w:r>
          </w:p>
          <w:p w14:paraId="4A9CF25E" w14:textId="77777777" w:rsidR="00655B82" w:rsidRPr="00655B82" w:rsidRDefault="00655B82" w:rsidP="00655B82">
            <w:pPr>
              <w:rPr>
                <w:rFonts w:ascii="Times New Roman" w:hAnsi="Times New Roman" w:cs="Times New Roman"/>
                <w:sz w:val="24"/>
                <w:szCs w:val="24"/>
                <w:lang w:eastAsia="lt-LT"/>
              </w:rPr>
            </w:pPr>
          </w:p>
          <w:p w14:paraId="020ADBA4" w14:textId="1DCC2515" w:rsidR="00655B82" w:rsidRPr="00655B82" w:rsidRDefault="00655B82" w:rsidP="00AC0E6D">
            <w:pPr>
              <w:jc w:val="both"/>
              <w:rPr>
                <w:rFonts w:ascii="Times New Roman" w:hAnsi="Times New Roman" w:cs="Times New Roman"/>
                <w:sz w:val="24"/>
                <w:szCs w:val="24"/>
                <w:lang w:eastAsia="lt-LT"/>
              </w:rPr>
            </w:pPr>
            <w:r w:rsidRPr="00655B82">
              <w:rPr>
                <w:rFonts w:ascii="Times New Roman" w:hAnsi="Times New Roman" w:cs="Times New Roman"/>
                <w:sz w:val="24"/>
                <w:szCs w:val="24"/>
                <w:lang w:eastAsia="lt-LT"/>
              </w:rPr>
              <w:t xml:space="preserve">Asmenų rašytiniai prašymai Pasipriešinimo dalyvių (rezistentų) teisių komisijai gali būti pateikiami tiesiogiai asmeniui atvykus į Lietuvos gyventojų genocido ir rezistencijos  tyrimo centrą arba per atstumą – atsiunčiami paštu (ar per pasiuntinį) ar </w:t>
            </w:r>
            <w:r w:rsidR="00AC0E6D">
              <w:rPr>
                <w:rFonts w:ascii="Times New Roman" w:hAnsi="Times New Roman" w:cs="Times New Roman"/>
                <w:sz w:val="24"/>
                <w:szCs w:val="24"/>
                <w:lang w:eastAsia="lt-LT"/>
              </w:rPr>
              <w:t>e</w:t>
            </w:r>
            <w:r w:rsidRPr="00655B82">
              <w:rPr>
                <w:rFonts w:ascii="Times New Roman" w:hAnsi="Times New Roman" w:cs="Times New Roman"/>
                <w:sz w:val="24"/>
                <w:szCs w:val="24"/>
                <w:lang w:eastAsia="lt-LT"/>
              </w:rPr>
              <w:t>lektroninėmis ryšių priemonėmis.</w:t>
            </w:r>
          </w:p>
          <w:p w14:paraId="4F7F2B3E" w14:textId="430D4D78" w:rsidR="00655B82" w:rsidRPr="00655B82" w:rsidRDefault="00655B82" w:rsidP="00655B82">
            <w:pPr>
              <w:rPr>
                <w:rFonts w:ascii="Times New Roman" w:hAnsi="Times New Roman" w:cs="Times New Roman"/>
                <w:sz w:val="24"/>
                <w:szCs w:val="24"/>
                <w:lang w:eastAsia="lt-LT"/>
              </w:rPr>
            </w:pPr>
          </w:p>
        </w:tc>
      </w:tr>
      <w:tr w:rsidR="00655B82" w14:paraId="4D385EFB" w14:textId="77777777" w:rsidTr="00427A3C">
        <w:tc>
          <w:tcPr>
            <w:tcW w:w="2830" w:type="dxa"/>
          </w:tcPr>
          <w:p w14:paraId="022139CB" w14:textId="77777777" w:rsidR="00AC0E6D" w:rsidRDefault="00AC0E6D" w:rsidP="00655B82">
            <w:pPr>
              <w:jc w:val="center"/>
              <w:rPr>
                <w:rFonts w:ascii="Times New Roman" w:hAnsi="Times New Roman" w:cs="Times New Roman"/>
                <w:sz w:val="24"/>
                <w:szCs w:val="24"/>
                <w:lang w:eastAsia="lt-LT"/>
              </w:rPr>
            </w:pPr>
          </w:p>
          <w:p w14:paraId="3E2A6491" w14:textId="498E9C0C" w:rsidR="00655B82" w:rsidRPr="00934983" w:rsidRDefault="00655B82" w:rsidP="00655B82">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934983">
              <w:rPr>
                <w:rFonts w:ascii="Times New Roman" w:hAnsi="Times New Roman" w:cs="Times New Roman"/>
                <w:sz w:val="24"/>
                <w:szCs w:val="24"/>
                <w:lang w:eastAsia="lt-LT"/>
              </w:rPr>
              <w:t>aslaugos teikimo ypatumai</w:t>
            </w:r>
          </w:p>
        </w:tc>
        <w:tc>
          <w:tcPr>
            <w:tcW w:w="6663" w:type="dxa"/>
          </w:tcPr>
          <w:p w14:paraId="2BE3BDE5" w14:textId="5A97AFA5" w:rsidR="00A47D26" w:rsidRDefault="00655B82" w:rsidP="00A47D26">
            <w:pPr>
              <w:spacing w:before="120"/>
              <w:rPr>
                <w:rFonts w:ascii="Times New Roman" w:hAnsi="Times New Roman" w:cs="Times New Roman"/>
                <w:sz w:val="24"/>
                <w:szCs w:val="24"/>
                <w:lang w:eastAsia="lt-LT"/>
              </w:rPr>
            </w:pPr>
            <w:r w:rsidRPr="00655B82">
              <w:rPr>
                <w:rFonts w:ascii="Times New Roman" w:hAnsi="Times New Roman" w:cs="Times New Roman"/>
                <w:sz w:val="24"/>
                <w:szCs w:val="24"/>
                <w:lang w:eastAsia="lt-LT"/>
              </w:rPr>
              <w:t>Tarpinė paslauga</w:t>
            </w:r>
            <w:r w:rsidR="00A47D26">
              <w:rPr>
                <w:rFonts w:ascii="Times New Roman" w:hAnsi="Times New Roman" w:cs="Times New Roman"/>
                <w:sz w:val="24"/>
                <w:szCs w:val="24"/>
                <w:lang w:eastAsia="lt-LT"/>
              </w:rPr>
              <w:t xml:space="preserve">. </w:t>
            </w:r>
          </w:p>
          <w:p w14:paraId="4CA577B8" w14:textId="77777777" w:rsidR="00A47D26" w:rsidRDefault="00A47D26" w:rsidP="00A47D26">
            <w:pPr>
              <w:jc w:val="both"/>
              <w:rPr>
                <w:rFonts w:ascii="Times New Roman" w:hAnsi="Times New Roman" w:cs="Times New Roman"/>
                <w:color w:val="000000"/>
                <w:sz w:val="24"/>
                <w:szCs w:val="24"/>
              </w:rPr>
            </w:pPr>
            <w:r w:rsidRPr="00A47D26">
              <w:rPr>
                <w:rFonts w:ascii="Times New Roman" w:hAnsi="Times New Roman" w:cs="Times New Roman"/>
                <w:color w:val="000000"/>
                <w:sz w:val="24"/>
                <w:szCs w:val="24"/>
              </w:rPr>
              <w:t>Kario savanorio, laisvės kovų dalyvio ar nukentėjusio asmens teisinis statusas pripažįstamas ar nepripažįstamas Lietuvos gyventojų genocido ir rezistencijos tyrimo centro generalinio direktoriaus įsakymu.</w:t>
            </w:r>
          </w:p>
          <w:p w14:paraId="1A1C454F" w14:textId="77777777" w:rsidR="00A47D26" w:rsidRDefault="00A47D26" w:rsidP="00A47D26">
            <w:pPr>
              <w:jc w:val="both"/>
              <w:rPr>
                <w:rFonts w:ascii="Times New Roman" w:hAnsi="Times New Roman" w:cs="Times New Roman"/>
                <w:color w:val="000000"/>
                <w:sz w:val="24"/>
                <w:szCs w:val="24"/>
              </w:rPr>
            </w:pPr>
            <w:r w:rsidRPr="00A47D26">
              <w:rPr>
                <w:rFonts w:ascii="Times New Roman" w:hAnsi="Times New Roman" w:cs="Times New Roman"/>
                <w:sz w:val="24"/>
                <w:szCs w:val="24"/>
              </w:rPr>
              <w:br/>
            </w:r>
            <w:r w:rsidRPr="00A47D26">
              <w:rPr>
                <w:rFonts w:ascii="Times New Roman" w:hAnsi="Times New Roman" w:cs="Times New Roman"/>
                <w:color w:val="000000"/>
                <w:sz w:val="24"/>
                <w:szCs w:val="24"/>
              </w:rPr>
              <w:t>Komisijos išvados dėl kario savanorio, laisvės kovų dalyvio ar nukentėjusio asmens teisinio statuso pripažinimo ar nepripažinimo gali būti apskųstos Lietuvos gyventojų genocido ir rezistencijos tyrimo centro generaliniam direktoriui.</w:t>
            </w:r>
          </w:p>
          <w:p w14:paraId="71215B95" w14:textId="77777777" w:rsidR="00A47D26" w:rsidRDefault="00A47D26" w:rsidP="00A47D26">
            <w:pPr>
              <w:jc w:val="both"/>
              <w:rPr>
                <w:rFonts w:ascii="Times New Roman" w:hAnsi="Times New Roman" w:cs="Times New Roman"/>
                <w:color w:val="000000"/>
                <w:sz w:val="24"/>
                <w:szCs w:val="24"/>
              </w:rPr>
            </w:pPr>
            <w:r w:rsidRPr="00A47D26">
              <w:rPr>
                <w:rFonts w:ascii="Times New Roman" w:hAnsi="Times New Roman" w:cs="Times New Roman"/>
                <w:sz w:val="24"/>
                <w:szCs w:val="24"/>
              </w:rPr>
              <w:br/>
            </w:r>
            <w:r w:rsidRPr="00A47D26">
              <w:rPr>
                <w:rFonts w:ascii="Times New Roman" w:hAnsi="Times New Roman" w:cs="Times New Roman"/>
                <w:color w:val="000000"/>
                <w:sz w:val="24"/>
                <w:szCs w:val="24"/>
              </w:rPr>
              <w:t>Lietuvos gyventojų genocido ir rezistencijos tyrimo centro generalinis direktorius, susipažinęs su gautais skundais, priima sprendimą patenkinti ar nepatenkinti skundą. Skundo patenkinimo atveju jis duoda Komisijai nurodymą papildomai ištirti skundą ir pakartotinai svarstyti prašymą dėl teisinio statuso pripažinimo.</w:t>
            </w:r>
            <w:r w:rsidRPr="00A47D26">
              <w:rPr>
                <w:rFonts w:ascii="Times New Roman" w:hAnsi="Times New Roman" w:cs="Times New Roman"/>
                <w:sz w:val="24"/>
                <w:szCs w:val="24"/>
              </w:rPr>
              <w:br/>
            </w:r>
            <w:r w:rsidRPr="00A47D26">
              <w:rPr>
                <w:rFonts w:ascii="Times New Roman" w:hAnsi="Times New Roman" w:cs="Times New Roman"/>
                <w:color w:val="000000"/>
                <w:sz w:val="24"/>
                <w:szCs w:val="24"/>
              </w:rPr>
              <w:t xml:space="preserve">Lietuvos gyventojų genocido ir rezistencijos tyrimo centro sprendimą dėl kario savanorio, laisvės kovų dalyvio teisinio statuso </w:t>
            </w:r>
            <w:r w:rsidRPr="00A47D26">
              <w:rPr>
                <w:rFonts w:ascii="Times New Roman" w:hAnsi="Times New Roman" w:cs="Times New Roman"/>
                <w:color w:val="000000"/>
                <w:sz w:val="24"/>
                <w:szCs w:val="24"/>
              </w:rPr>
              <w:lastRenderedPageBreak/>
              <w:t>nepripažinimo, nukentėjusio asmens teisinio statuso pripažinimo ar nepripažinimo asmuo gali apskųsti administraciniam teismui per 30 dienų nuo pranešimo gavimo. Paaiškėjus, kad yra neteisėtai pripažintas kario savanorio, laisvės kovų dalyvio ar nukentėjusio asmens teisinis statusas, Komisijos posėdyje priimamas sprendimas siūlyti Lietuvos gyventojų genocido ir rezistencijos tyrimo centro generaliniam direktoriui savo įsakymą dėl šio teisinio statuso pripažinti netekusiu galios.</w:t>
            </w:r>
          </w:p>
          <w:p w14:paraId="6181D294" w14:textId="499B97F5" w:rsidR="00A47D26" w:rsidRPr="00A47D26" w:rsidRDefault="00A47D26" w:rsidP="00A47D26">
            <w:pPr>
              <w:jc w:val="both"/>
              <w:rPr>
                <w:rFonts w:ascii="Times New Roman" w:hAnsi="Times New Roman" w:cs="Times New Roman"/>
                <w:sz w:val="24"/>
                <w:szCs w:val="24"/>
              </w:rPr>
            </w:pPr>
            <w:r w:rsidRPr="00A47D26">
              <w:rPr>
                <w:rFonts w:ascii="Times New Roman" w:hAnsi="Times New Roman" w:cs="Times New Roman"/>
                <w:sz w:val="24"/>
                <w:szCs w:val="24"/>
              </w:rPr>
              <w:br/>
            </w:r>
            <w:r w:rsidRPr="00A47D26">
              <w:rPr>
                <w:rFonts w:ascii="Times New Roman" w:hAnsi="Times New Roman" w:cs="Times New Roman"/>
                <w:color w:val="000000"/>
                <w:sz w:val="24"/>
                <w:szCs w:val="24"/>
              </w:rPr>
              <w:t>Skundas ar pranešimas nenagrinėjamas, jeigu teismas ar centras jau yra priėmę administracinės procedūros sprendimą tuo pačiu klausimu ir asmuo nepateikė naujų faktinių duomenų, leidžiančių ginčyti sprendimą. Apie sprendimą nenagrinėti skundo ar pranešimo asmeniui pranešama ne vėliau kaip per 5 darbo diena</w:t>
            </w:r>
          </w:p>
          <w:p w14:paraId="7B60D781" w14:textId="6AED47AE" w:rsidR="00655B82" w:rsidRPr="00655B82" w:rsidRDefault="00655B82" w:rsidP="00655B82">
            <w:pPr>
              <w:rPr>
                <w:rFonts w:ascii="Times New Roman" w:hAnsi="Times New Roman" w:cs="Times New Roman"/>
                <w:sz w:val="24"/>
                <w:szCs w:val="24"/>
                <w:lang w:eastAsia="lt-LT"/>
              </w:rPr>
            </w:pPr>
          </w:p>
        </w:tc>
      </w:tr>
    </w:tbl>
    <w:p w14:paraId="132E74F5" w14:textId="77777777" w:rsidR="00825B53" w:rsidRPr="00934983" w:rsidRDefault="00825B53" w:rsidP="00934983">
      <w:pPr>
        <w:rPr>
          <w:rFonts w:ascii="Times New Roman" w:hAnsi="Times New Roman" w:cs="Times New Roman"/>
        </w:rPr>
      </w:pPr>
    </w:p>
    <w:sectPr w:rsidR="00825B53" w:rsidRPr="00934983" w:rsidSect="00D84C4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5E7D"/>
    <w:multiLevelType w:val="hybridMultilevel"/>
    <w:tmpl w:val="60EA7F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187FE1"/>
    <w:multiLevelType w:val="hybridMultilevel"/>
    <w:tmpl w:val="96C6D05A"/>
    <w:lvl w:ilvl="0" w:tplc="A0848318">
      <w:start w:val="1"/>
      <w:numFmt w:val="decimal"/>
      <w:lvlText w:val="%1."/>
      <w:lvlJc w:val="left"/>
      <w:pPr>
        <w:ind w:left="255" w:hanging="360"/>
      </w:pPr>
      <w:rPr>
        <w:rFonts w:ascii="Arial" w:hAnsi="Arial" w:cs="Arial" w:hint="default"/>
        <w:color w:val="364A51"/>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2" w15:restartNumberingAfterBreak="0">
    <w:nsid w:val="6E092CC9"/>
    <w:multiLevelType w:val="hybridMultilevel"/>
    <w:tmpl w:val="78E43C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6E628FD"/>
    <w:multiLevelType w:val="hybridMultilevel"/>
    <w:tmpl w:val="4C1E7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CC4135"/>
    <w:multiLevelType w:val="hybridMultilevel"/>
    <w:tmpl w:val="83AA8E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3A"/>
    <w:rsid w:val="001B3348"/>
    <w:rsid w:val="001C207E"/>
    <w:rsid w:val="00310AE1"/>
    <w:rsid w:val="003823E8"/>
    <w:rsid w:val="003C053A"/>
    <w:rsid w:val="00427A3C"/>
    <w:rsid w:val="005008B2"/>
    <w:rsid w:val="0050207A"/>
    <w:rsid w:val="00537ADE"/>
    <w:rsid w:val="00655B82"/>
    <w:rsid w:val="006778C9"/>
    <w:rsid w:val="00727895"/>
    <w:rsid w:val="00791D36"/>
    <w:rsid w:val="00825B53"/>
    <w:rsid w:val="00892A72"/>
    <w:rsid w:val="00934983"/>
    <w:rsid w:val="009F76CB"/>
    <w:rsid w:val="00A47D26"/>
    <w:rsid w:val="00AC0E6D"/>
    <w:rsid w:val="00D84C41"/>
    <w:rsid w:val="00FA5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173D"/>
  <w15:chartTrackingRefBased/>
  <w15:docId w15:val="{96294758-099C-4970-92EE-A0A1AB95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7895"/>
    <w:rPr>
      <w:color w:val="0563C1" w:themeColor="hyperlink"/>
      <w:u w:val="single"/>
    </w:rPr>
  </w:style>
  <w:style w:type="character" w:styleId="Neapdorotaspaminjimas">
    <w:name w:val="Unresolved Mention"/>
    <w:basedOn w:val="Numatytasispastraiposriftas"/>
    <w:uiPriority w:val="99"/>
    <w:semiHidden/>
    <w:unhideWhenUsed/>
    <w:rsid w:val="00727895"/>
    <w:rPr>
      <w:color w:val="605E5C"/>
      <w:shd w:val="clear" w:color="auto" w:fill="E1DFDD"/>
    </w:rPr>
  </w:style>
  <w:style w:type="table" w:styleId="Lentelstinklelis">
    <w:name w:val="Table Grid"/>
    <w:basedOn w:val="prastojilentel"/>
    <w:uiPriority w:val="39"/>
    <w:rsid w:val="00934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84C41"/>
    <w:pPr>
      <w:ind w:left="720"/>
      <w:contextualSpacing/>
    </w:pPr>
  </w:style>
  <w:style w:type="paragraph" w:styleId="prastasiniatinklio">
    <w:name w:val="Normal (Web)"/>
    <w:basedOn w:val="prastasis"/>
    <w:uiPriority w:val="99"/>
    <w:unhideWhenUsed/>
    <w:rsid w:val="00FA5E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FA5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4930">
      <w:bodyDiv w:val="1"/>
      <w:marLeft w:val="0"/>
      <w:marRight w:val="0"/>
      <w:marTop w:val="0"/>
      <w:marBottom w:val="0"/>
      <w:divBdr>
        <w:top w:val="none" w:sz="0" w:space="0" w:color="auto"/>
        <w:left w:val="none" w:sz="0" w:space="0" w:color="auto"/>
        <w:bottom w:val="none" w:sz="0" w:space="0" w:color="auto"/>
        <w:right w:val="none" w:sz="0" w:space="0" w:color="auto"/>
      </w:divBdr>
    </w:div>
    <w:div w:id="918832630">
      <w:bodyDiv w:val="1"/>
      <w:marLeft w:val="0"/>
      <w:marRight w:val="0"/>
      <w:marTop w:val="0"/>
      <w:marBottom w:val="0"/>
      <w:divBdr>
        <w:top w:val="none" w:sz="0" w:space="0" w:color="auto"/>
        <w:left w:val="none" w:sz="0" w:space="0" w:color="auto"/>
        <w:bottom w:val="none" w:sz="0" w:space="0" w:color="auto"/>
        <w:right w:val="none" w:sz="0" w:space="0" w:color="auto"/>
      </w:divBdr>
    </w:div>
    <w:div w:id="1180659363">
      <w:bodyDiv w:val="1"/>
      <w:marLeft w:val="0"/>
      <w:marRight w:val="0"/>
      <w:marTop w:val="0"/>
      <w:marBottom w:val="0"/>
      <w:divBdr>
        <w:top w:val="none" w:sz="0" w:space="0" w:color="auto"/>
        <w:left w:val="none" w:sz="0" w:space="0" w:color="auto"/>
        <w:bottom w:val="none" w:sz="0" w:space="0" w:color="auto"/>
        <w:right w:val="none" w:sz="0" w:space="0" w:color="auto"/>
      </w:divBdr>
      <w:divsChild>
        <w:div w:id="989552748">
          <w:marLeft w:val="0"/>
          <w:marRight w:val="0"/>
          <w:marTop w:val="0"/>
          <w:marBottom w:val="0"/>
          <w:divBdr>
            <w:top w:val="none" w:sz="0" w:space="0" w:color="auto"/>
            <w:left w:val="none" w:sz="0" w:space="0" w:color="auto"/>
            <w:bottom w:val="none" w:sz="0" w:space="0" w:color="auto"/>
            <w:right w:val="none" w:sz="0" w:space="0" w:color="auto"/>
          </w:divBdr>
          <w:divsChild>
            <w:div w:id="470710960">
              <w:marLeft w:val="0"/>
              <w:marRight w:val="0"/>
              <w:marTop w:val="0"/>
              <w:marBottom w:val="0"/>
              <w:divBdr>
                <w:top w:val="none" w:sz="0" w:space="0" w:color="auto"/>
                <w:left w:val="none" w:sz="0" w:space="0" w:color="auto"/>
                <w:bottom w:val="none" w:sz="0" w:space="0" w:color="auto"/>
                <w:right w:val="none" w:sz="0" w:space="0" w:color="auto"/>
              </w:divBdr>
            </w:div>
            <w:div w:id="1559316550">
              <w:marLeft w:val="0"/>
              <w:marRight w:val="0"/>
              <w:marTop w:val="0"/>
              <w:marBottom w:val="0"/>
              <w:divBdr>
                <w:top w:val="none" w:sz="0" w:space="0" w:color="auto"/>
                <w:left w:val="none" w:sz="0" w:space="0" w:color="auto"/>
                <w:bottom w:val="none" w:sz="0" w:space="0" w:color="auto"/>
                <w:right w:val="none" w:sz="0" w:space="0" w:color="auto"/>
              </w:divBdr>
            </w:div>
            <w:div w:id="948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6422">
      <w:bodyDiv w:val="1"/>
      <w:marLeft w:val="0"/>
      <w:marRight w:val="0"/>
      <w:marTop w:val="0"/>
      <w:marBottom w:val="0"/>
      <w:divBdr>
        <w:top w:val="none" w:sz="0" w:space="0" w:color="auto"/>
        <w:left w:val="none" w:sz="0" w:space="0" w:color="auto"/>
        <w:bottom w:val="none" w:sz="0" w:space="0" w:color="auto"/>
        <w:right w:val="none" w:sz="0" w:space="0" w:color="auto"/>
      </w:divBdr>
      <w:divsChild>
        <w:div w:id="598952647">
          <w:marLeft w:val="0"/>
          <w:marRight w:val="0"/>
          <w:marTop w:val="0"/>
          <w:marBottom w:val="0"/>
          <w:divBdr>
            <w:top w:val="none" w:sz="0" w:space="0" w:color="auto"/>
            <w:left w:val="none" w:sz="0" w:space="0" w:color="auto"/>
            <w:bottom w:val="none" w:sz="0" w:space="0" w:color="auto"/>
            <w:right w:val="none" w:sz="0" w:space="0" w:color="auto"/>
          </w:divBdr>
          <w:divsChild>
            <w:div w:id="4748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rciauskiene@pasvalys.lt" TargetMode="External"/><Relationship Id="rId3" Type="http://schemas.openxmlformats.org/officeDocument/2006/relationships/settings" Target="settings.xml"/><Relationship Id="rId7" Type="http://schemas.openxmlformats.org/officeDocument/2006/relationships/hyperlink" Target="mailto:l.valantone@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C91FAA3070C8" TargetMode="External"/><Relationship Id="rId5" Type="http://schemas.openxmlformats.org/officeDocument/2006/relationships/hyperlink" Target="https://www.e-tar.lt/portal/lt/legalAct/TAR.FA7CC8021E9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3724</Words>
  <Characters>2123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2021-09-14T13:36:00Z</dcterms:created>
  <dcterms:modified xsi:type="dcterms:W3CDTF">2021-09-15T11:21:00Z</dcterms:modified>
</cp:coreProperties>
</file>