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FEE3" w14:textId="0D74E8CB" w:rsidR="00FD1DFC" w:rsidRDefault="0030088A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2F6E36EC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3AAB963B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>Administracinės paslaugos PAS294</w:t>
      </w:r>
      <w:r>
        <w:rPr>
          <w:rFonts w:eastAsia="Times New Roman"/>
        </w:rPr>
        <w:t>0</w:t>
      </w:r>
      <w:r w:rsidR="00FD1DFC">
        <w:rPr>
          <w:rFonts w:eastAsia="Times New Roman"/>
        </w:rPr>
        <w:t xml:space="preserve"> </w:t>
      </w:r>
    </w:p>
    <w:p w14:paraId="0EB012ED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13D2B404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550AD7C" w14:textId="77777777" w:rsidR="00FD1DFC" w:rsidRDefault="00FD1DFC" w:rsidP="00FD1DFC">
      <w:pPr>
        <w:pStyle w:val="Standard"/>
        <w:jc w:val="center"/>
      </w:pPr>
    </w:p>
    <w:p w14:paraId="531C3215" w14:textId="77777777" w:rsidR="00FD1DFC" w:rsidRPr="0030088A" w:rsidRDefault="00FD1DFC" w:rsidP="0030088A">
      <w:pPr>
        <w:jc w:val="center"/>
        <w:rPr>
          <w:b/>
          <w:bCs/>
          <w:sz w:val="30"/>
          <w:szCs w:val="30"/>
        </w:rPr>
      </w:pPr>
      <w:r w:rsidRPr="0030088A">
        <w:rPr>
          <w:b/>
          <w:bCs/>
          <w:sz w:val="30"/>
          <w:szCs w:val="30"/>
        </w:rPr>
        <w:t xml:space="preserve">BŪTINŲ VEIKSMŲ, ATLIEKAMŲ TEIKIANT ADMINISTRACINĘ PASLAUGĄ </w:t>
      </w:r>
      <w:r w:rsidRPr="0030088A">
        <w:rPr>
          <w:sz w:val="30"/>
          <w:szCs w:val="30"/>
        </w:rPr>
        <w:t>„</w:t>
      </w:r>
      <w:r w:rsidR="00A052EE" w:rsidRPr="0030088A">
        <w:rPr>
          <w:sz w:val="30"/>
          <w:szCs w:val="30"/>
        </w:rPr>
        <w:t xml:space="preserve">Tėvystės (motinystės) </w:t>
      </w:r>
      <w:r w:rsidR="00636388" w:rsidRPr="0030088A">
        <w:rPr>
          <w:sz w:val="30"/>
          <w:szCs w:val="30"/>
        </w:rPr>
        <w:t>nustatymo, nuginčijimo</w:t>
      </w:r>
      <w:r w:rsidR="00A052EE" w:rsidRPr="0030088A">
        <w:rPr>
          <w:sz w:val="30"/>
          <w:szCs w:val="30"/>
        </w:rPr>
        <w:t xml:space="preserve"> registravimas</w:t>
      </w:r>
      <w:r w:rsidRPr="0030088A">
        <w:rPr>
          <w:sz w:val="30"/>
          <w:szCs w:val="30"/>
        </w:rPr>
        <w:t>“</w:t>
      </w:r>
      <w:r w:rsidR="00B74578" w:rsidRPr="0030088A">
        <w:rPr>
          <w:b/>
          <w:bCs/>
          <w:sz w:val="30"/>
          <w:szCs w:val="30"/>
        </w:rPr>
        <w:t xml:space="preserve"> </w:t>
      </w:r>
      <w:r w:rsidRPr="0030088A">
        <w:rPr>
          <w:b/>
          <w:bCs/>
          <w:sz w:val="30"/>
          <w:szCs w:val="30"/>
        </w:rPr>
        <w:t>ELEKTRONINĖMIS PRIEMONĖMIS, SEKOS SCHEMA</w:t>
      </w:r>
    </w:p>
    <w:p w14:paraId="7BBA26C4" w14:textId="6695170F" w:rsidR="00B41B73" w:rsidRDefault="0030088A" w:rsidP="00FB75BE">
      <w:r>
        <w:rPr>
          <w:noProof/>
        </w:rPr>
        <w:pict w14:anchorId="46082CB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68.9pt;margin-top:123.05pt;width:.05pt;height:32.75pt;z-index:251688960" o:connectortype="straight">
            <v:stroke endarrow="block"/>
          </v:shape>
        </w:pict>
      </w:r>
      <w:r>
        <w:rPr>
          <w:noProof/>
        </w:rPr>
        <w:pict w14:anchorId="6999D0D4">
          <v:shape id="_x0000_s1057" type="#_x0000_t32" style="position:absolute;margin-left:410.7pt;margin-top:222.85pt;width:0;height:26.95pt;z-index:251687936" o:connectortype="straight">
            <v:stroke endarrow="block"/>
          </v:shape>
        </w:pict>
      </w:r>
      <w:r>
        <w:rPr>
          <w:noProof/>
        </w:rPr>
        <w:pict w14:anchorId="14D3136E">
          <v:shape id="_x0000_s1044" type="#_x0000_t32" style="position:absolute;margin-left:360.4pt;margin-top:123.05pt;width:.05pt;height:45.2pt;z-index:251677696" o:connectortype="straight">
            <v:stroke endarrow="block"/>
          </v:shape>
        </w:pict>
      </w:r>
      <w:r>
        <w:rPr>
          <w:noProof/>
        </w:rPr>
        <w:pict w14:anchorId="323DD02E">
          <v:shape id="_x0000_s1054" type="#_x0000_t32" style="position:absolute;margin-left:103.2pt;margin-top:168.25pt;width:40.2pt;height:.05pt;z-index:251684864" o:connectortype="straight">
            <v:stroke endarrow="block"/>
          </v:shape>
        </w:pict>
      </w:r>
      <w:r>
        <w:rPr>
          <w:noProof/>
        </w:rPr>
        <w:pict w14:anchorId="08684364">
          <v:shape id="_x0000_s1060" type="#_x0000_t202" style="position:absolute;margin-left:-2.4pt;margin-top:135.95pt;width:105.6pt;height:48.5pt;z-index:251689984;mso-width-relative:margin;mso-height-relative:margin">
            <v:textbox>
              <w:txbxContent>
                <w:p w14:paraId="4FBE8FB5" w14:textId="77777777" w:rsidR="00A052EE" w:rsidRDefault="00A052EE" w:rsidP="00A052EE">
                  <w:pPr>
                    <w:jc w:val="center"/>
                    <w:rPr>
                      <w:rFonts w:cs="Times New Roman"/>
                    </w:rPr>
                  </w:pPr>
                </w:p>
                <w:p w14:paraId="5C9BF1E9" w14:textId="77777777" w:rsidR="00A052EE" w:rsidRPr="00FB75BE" w:rsidRDefault="00A052EE" w:rsidP="00A052E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Teismas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22EDFC2B">
          <v:shape id="_x0000_s1031" type="#_x0000_t202" style="position:absolute;margin-left:-2.4pt;margin-top:204.7pt;width:105.6pt;height:48.5pt;z-index:251664384;mso-width-relative:margin;mso-height-relative:margin">
            <v:textbox>
              <w:txbxContent>
                <w:p w14:paraId="3CDCE675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0181D8F8" w14:textId="77777777" w:rsidR="00FB75BE" w:rsidRPr="00FB75BE" w:rsidRDefault="00136A93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  <w:r>
        <w:rPr>
          <w:noProof/>
        </w:rPr>
        <w:pict w14:anchorId="1EEFB0E0">
          <v:shape id="_x0000_s1055" type="#_x0000_t32" style="position:absolute;margin-left:103.2pt;margin-top:230.35pt;width:40.2pt;height:.05pt;flip:x;z-index:251685888" o:connectortype="straight">
            <v:stroke endarrow="block"/>
          </v:shape>
        </w:pict>
      </w:r>
      <w:r>
        <w:rPr>
          <w:noProof/>
        </w:rPr>
        <w:pict w14:anchorId="6C613E24">
          <v:shape id="_x0000_s1061" type="#_x0000_t32" style="position:absolute;margin-left:103.2pt;margin-top:219.8pt;width:40.2pt;height:.05pt;z-index:251691008" o:connectortype="straight">
            <v:stroke endarrow="block"/>
          </v:shape>
        </w:pict>
      </w:r>
      <w:r>
        <w:rPr>
          <w:noProof/>
        </w:rPr>
        <w:pict w14:anchorId="4CED48A1">
          <v:shape id="_x0000_s1056" type="#_x0000_t202" style="position:absolute;margin-left:339.45pt;margin-top:249.8pt;width:154.5pt;height:51.6pt;z-index:251686912;mso-width-relative:margin;mso-height-relative:margin">
            <v:textbox>
              <w:txbxContent>
                <w:p w14:paraId="17222C16" w14:textId="77777777" w:rsidR="00B74578" w:rsidRDefault="00B74578" w:rsidP="00B74578">
                  <w:pPr>
                    <w:jc w:val="center"/>
                  </w:pPr>
                </w:p>
                <w:p w14:paraId="1501F9AC" w14:textId="77777777" w:rsidR="00B74578" w:rsidRDefault="00B74578" w:rsidP="00B74578">
                  <w:pPr>
                    <w:jc w:val="center"/>
                  </w:pPr>
                  <w:r>
                    <w:t>Duomenų valdymo sistema</w:t>
                  </w:r>
                </w:p>
                <w:p w14:paraId="07D3FF60" w14:textId="77777777" w:rsidR="00B74578" w:rsidRDefault="00B74578" w:rsidP="00B7457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42A95036">
          <v:shape id="_x0000_s1043" type="#_x0000_t32" style="position:absolute;margin-left:256.95pt;margin-top:123.05pt;width:0;height:32.75pt;flip:y;z-index:251676672" o:connectortype="straight">
            <v:stroke endarrow="block"/>
          </v:shape>
        </w:pict>
      </w:r>
      <w:r>
        <w:rPr>
          <w:noProof/>
        </w:rPr>
        <w:pict w14:anchorId="747703A0">
          <v:shape id="_x0000_s1052" type="#_x0000_t32" style="position:absolute;margin-left:351.4pt;margin-top:123.05pt;width:.05pt;height:45.25pt;flip:y;z-index:251683840" o:connectortype="straight">
            <v:stroke endarrow="block"/>
          </v:shape>
        </w:pict>
      </w:r>
      <w:r>
        <w:rPr>
          <w:noProof/>
        </w:rPr>
        <w:pict w14:anchorId="009D11A5">
          <v:shape id="_x0000_s1051" type="#_x0000_t202" style="position:absolute;margin-left:143.4pt;margin-top:155.8pt;width:136.75pt;height:89.6pt;z-index:251682816;mso-width-relative:margin;mso-height-relative:margin">
            <v:textbox>
              <w:txbxContent>
                <w:p w14:paraId="606D6013" w14:textId="77777777" w:rsidR="00B80DFC" w:rsidRDefault="00B80DFC" w:rsidP="00B80DFC">
                  <w:pPr>
                    <w:jc w:val="center"/>
                  </w:pPr>
                </w:p>
                <w:p w14:paraId="5F0BB2CF" w14:textId="77777777" w:rsidR="00B74578" w:rsidRPr="00856873" w:rsidRDefault="00B74578" w:rsidP="00B74578">
                  <w:pPr>
                    <w:jc w:val="center"/>
                    <w:rPr>
                      <w:rFonts w:cs="Times New Roman"/>
                    </w:rPr>
                  </w:pPr>
                  <w:r w:rsidRPr="00856873">
                    <w:rPr>
                      <w:rFonts w:cs="Times New Roman"/>
                    </w:rPr>
                    <w:t xml:space="preserve">Gyventojų registro savitarna (el. paslaugų užsakymams) </w:t>
                  </w:r>
                  <w:hyperlink r:id="rId4" w:tgtFrame="_blank" w:history="1">
                    <w:r w:rsidR="009A1CA4">
                      <w:rPr>
                        <w:rStyle w:val="Hipersaitas"/>
                      </w:rPr>
                      <w:t>https://mgvdisisorinis.registrucentras.lt</w:t>
                    </w:r>
                  </w:hyperlink>
                  <w:r w:rsidR="009A1CA4">
                    <w:t>.</w:t>
                  </w:r>
                </w:p>
                <w:p w14:paraId="5ED79D58" w14:textId="77777777" w:rsidR="00B80DFC" w:rsidRDefault="00B80DFC" w:rsidP="00B7457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4BAA0A3">
          <v:shape id="_x0000_s1032" type="#_x0000_t202" style="position:absolute;margin-left:240.45pt;margin-top:67.6pt;width:132pt;height:55.45pt;z-index:251665408;mso-width-relative:margin;mso-height-relative:margin">
            <v:textbox>
              <w:txbxContent>
                <w:p w14:paraId="1A3BA019" w14:textId="77777777" w:rsidR="00856873" w:rsidRDefault="00856873" w:rsidP="00856873">
                  <w:pPr>
                    <w:jc w:val="center"/>
                  </w:pPr>
                </w:p>
                <w:p w14:paraId="7C799FBE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26B161D0">
          <v:shape id="_x0000_s1034" type="#_x0000_t202" style="position:absolute;margin-left:339.45pt;margin-top:168.25pt;width:148pt;height:54.6pt;z-index:251667456;mso-width-relative:margin;mso-height-relative:margin">
            <v:textbox>
              <w:txbxContent>
                <w:p w14:paraId="4695FF0F" w14:textId="77777777" w:rsidR="00856873" w:rsidRDefault="00856873" w:rsidP="00856873">
                  <w:pPr>
                    <w:jc w:val="center"/>
                  </w:pPr>
                </w:p>
                <w:p w14:paraId="0366B3D3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>
        <w:rPr>
          <w:noProof/>
        </w:rPr>
        <w:pict w14:anchorId="7E022A4F">
          <v:shape id="_x0000_s1042" type="#_x0000_t32" style="position:absolute;margin-left:487.45pt;margin-top:199.6pt;width:56.85pt;height:.05pt;flip:x;z-index:251675648" o:connectortype="straight">
            <v:stroke endarrow="block"/>
          </v:shape>
        </w:pict>
      </w:r>
      <w:r>
        <w:rPr>
          <w:noProof/>
        </w:rPr>
        <w:pict w14:anchorId="341E14AB">
          <v:shape id="_x0000_s1040" type="#_x0000_t32" style="position:absolute;margin-left:487.45pt;margin-top:184.4pt;width:56.85pt;height:.05pt;z-index:251673600" o:connectortype="straight">
            <v:stroke endarrow="block"/>
          </v:shape>
        </w:pict>
      </w:r>
      <w:r>
        <w:rPr>
          <w:noProof/>
        </w:rPr>
        <w:pict w14:anchorId="010BBF03">
          <v:shape id="_x0000_s1036" type="#_x0000_t202" style="position:absolute;margin-left:544.3pt;margin-top:168.25pt;width:154.5pt;height:51.6pt;z-index:251669504;mso-width-relative:margin;mso-height-relative:margin">
            <v:textbox>
              <w:txbxContent>
                <w:p w14:paraId="1AA24755" w14:textId="77777777" w:rsidR="00856873" w:rsidRDefault="00856873" w:rsidP="00856873">
                  <w:pPr>
                    <w:jc w:val="center"/>
                  </w:pPr>
                </w:p>
                <w:p w14:paraId="5E975222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636388">
                    <w:t>jų</w:t>
                  </w:r>
                  <w:r>
                    <w:t xml:space="preserve"> registras</w:t>
                  </w:r>
                </w:p>
                <w:p w14:paraId="6E36BC6A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</w:p>
    <w:sectPr w:rsidR="00B41B73" w:rsidSect="0030088A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0268A4"/>
    <w:rsid w:val="00103D19"/>
    <w:rsid w:val="00136A93"/>
    <w:rsid w:val="001A0FB4"/>
    <w:rsid w:val="001C76FA"/>
    <w:rsid w:val="002207BD"/>
    <w:rsid w:val="0026190B"/>
    <w:rsid w:val="0030088A"/>
    <w:rsid w:val="00333C2B"/>
    <w:rsid w:val="00366779"/>
    <w:rsid w:val="003B614A"/>
    <w:rsid w:val="00440393"/>
    <w:rsid w:val="005A62CB"/>
    <w:rsid w:val="00636388"/>
    <w:rsid w:val="00856873"/>
    <w:rsid w:val="00882EAB"/>
    <w:rsid w:val="009A1CA4"/>
    <w:rsid w:val="00A052EE"/>
    <w:rsid w:val="00A95854"/>
    <w:rsid w:val="00B41B73"/>
    <w:rsid w:val="00B74578"/>
    <w:rsid w:val="00B80DFC"/>
    <w:rsid w:val="00D34B79"/>
    <w:rsid w:val="00D40DC6"/>
    <w:rsid w:val="00D740D5"/>
    <w:rsid w:val="00D751C6"/>
    <w:rsid w:val="00E04DAC"/>
    <w:rsid w:val="00E73483"/>
    <w:rsid w:val="00E752FD"/>
    <w:rsid w:val="00F73490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42"/>
        <o:r id="V:Rule2" type="connector" idref="#_x0000_s1055"/>
        <o:r id="V:Rule3" type="connector" idref="#_x0000_s1057"/>
        <o:r id="V:Rule4" type="connector" idref="#_x0000_s1054"/>
        <o:r id="V:Rule5" type="connector" idref="#_x0000_s1043"/>
        <o:r id="V:Rule6" type="connector" idref="#_x0000_s1052"/>
        <o:r id="V:Rule7" type="connector" idref="#_x0000_s1061"/>
        <o:r id="V:Rule8" type="connector" idref="#_x0000_s1058"/>
        <o:r id="V:Rule9" type="connector" idref="#_x0000_s1040"/>
        <o:r id="V:Rule10" type="connector" idref="#_x0000_s1044"/>
      </o:rules>
    </o:shapelayout>
  </w:shapeDefaults>
  <w:decimalSymbol w:val=","/>
  <w:listSeparator w:val=";"/>
  <w14:docId w14:val="598499B3"/>
  <w15:docId w15:val="{F427D9E9-C621-48B9-9B45-C0D6A74D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vdisisorinis.registrucentr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12</cp:revision>
  <dcterms:created xsi:type="dcterms:W3CDTF">2021-05-19T11:04:00Z</dcterms:created>
  <dcterms:modified xsi:type="dcterms:W3CDTF">2021-07-19T10:22:00Z</dcterms:modified>
</cp:coreProperties>
</file>