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E5BB" w14:textId="6F001FF6" w:rsidR="00B7210B" w:rsidRPr="00B7210B" w:rsidRDefault="00B7210B" w:rsidP="00B7210B">
      <w:pPr>
        <w:tabs>
          <w:tab w:val="center" w:pos="4153"/>
          <w:tab w:val="left" w:pos="6521"/>
          <w:tab w:val="right" w:pos="8306"/>
        </w:tabs>
        <w:rPr>
          <w:b/>
          <w:bCs/>
        </w:rPr>
      </w:pPr>
      <w:bookmarkStart w:id="0" w:name="Institucija"/>
      <w:r>
        <w:rPr>
          <w:b/>
          <w:bCs/>
        </w:rPr>
        <w:tab/>
      </w:r>
      <w:r>
        <w:rPr>
          <w:b/>
          <w:bCs/>
        </w:rPr>
        <w:tab/>
      </w:r>
      <w:r w:rsidRPr="00B7210B">
        <w:rPr>
          <w:b/>
          <w:bCs/>
        </w:rPr>
        <w:t>projektas</w:t>
      </w:r>
    </w:p>
    <w:p w14:paraId="3209387C" w14:textId="228F99B3" w:rsidR="00B7210B" w:rsidRPr="00B7210B" w:rsidRDefault="00B7210B" w:rsidP="00B7210B">
      <w:pPr>
        <w:tabs>
          <w:tab w:val="left" w:pos="6521"/>
          <w:tab w:val="right" w:pos="8306"/>
        </w:tabs>
        <w:rPr>
          <w:b/>
          <w:bCs/>
        </w:rPr>
      </w:pPr>
      <w:r w:rsidRPr="00B7210B">
        <w:rPr>
          <w:b/>
          <w:bCs/>
        </w:rPr>
        <w:tab/>
      </w:r>
      <w:r>
        <w:rPr>
          <w:b/>
          <w:bCs/>
        </w:rPr>
        <w:t>r</w:t>
      </w:r>
      <w:r w:rsidRPr="00B7210B">
        <w:rPr>
          <w:b/>
          <w:bCs/>
        </w:rPr>
        <w:t>eg. Nr. T-42</w:t>
      </w:r>
    </w:p>
    <w:p w14:paraId="26C8C923" w14:textId="5A424171" w:rsidR="00B7210B" w:rsidRPr="00B7210B" w:rsidRDefault="00B7210B" w:rsidP="00B7210B">
      <w:pPr>
        <w:tabs>
          <w:tab w:val="center" w:pos="4153"/>
          <w:tab w:val="left" w:pos="6521"/>
          <w:tab w:val="right" w:pos="8306"/>
        </w:tabs>
        <w:rPr>
          <w:b/>
          <w:bCs/>
        </w:rPr>
      </w:pPr>
      <w:r w:rsidRPr="00B7210B">
        <w:rPr>
          <w:b/>
          <w:bCs/>
        </w:rPr>
        <w:tab/>
      </w:r>
      <w:r w:rsidRPr="00B7210B">
        <w:rPr>
          <w:b/>
          <w:bCs/>
        </w:rPr>
        <w:tab/>
        <w:t>2.</w:t>
      </w:r>
      <w:r w:rsidR="00AA3EA2">
        <w:rPr>
          <w:b/>
          <w:bCs/>
        </w:rPr>
        <w:t>37.</w:t>
      </w:r>
      <w:r w:rsidRPr="00B7210B">
        <w:rPr>
          <w:b/>
          <w:bCs/>
        </w:rPr>
        <w:t xml:space="preserve"> darbotvarkės klausimas</w:t>
      </w:r>
    </w:p>
    <w:p w14:paraId="6363CF80" w14:textId="77777777" w:rsidR="00B7210B" w:rsidRDefault="00B7210B">
      <w:pPr>
        <w:pStyle w:val="Antrats"/>
        <w:jc w:val="center"/>
        <w:rPr>
          <w:b/>
          <w:bCs/>
          <w:caps/>
          <w:szCs w:val="24"/>
        </w:rPr>
      </w:pPr>
    </w:p>
    <w:p w14:paraId="11016AB5" w14:textId="045C48DC" w:rsidR="00496533" w:rsidRPr="00F00AB3" w:rsidRDefault="00496533">
      <w:pPr>
        <w:pStyle w:val="Antrats"/>
        <w:jc w:val="center"/>
        <w:rPr>
          <w:b/>
          <w:bCs/>
          <w:caps/>
          <w:szCs w:val="24"/>
        </w:rPr>
      </w:pPr>
      <w:r w:rsidRPr="00F00AB3">
        <w:rPr>
          <w:b/>
          <w:bCs/>
          <w:caps/>
          <w:szCs w:val="24"/>
        </w:rPr>
        <w:t>Pasvalio rajono savivaldybės taryba</w:t>
      </w:r>
      <w:bookmarkEnd w:id="0"/>
    </w:p>
    <w:p w14:paraId="7E675C45" w14:textId="77777777" w:rsidR="00496533" w:rsidRPr="00F00AB3" w:rsidRDefault="00496533">
      <w:pPr>
        <w:rPr>
          <w:szCs w:val="24"/>
        </w:rPr>
      </w:pPr>
    </w:p>
    <w:p w14:paraId="5E4BBDF3" w14:textId="77777777" w:rsidR="00496533" w:rsidRPr="00F00AB3" w:rsidRDefault="00496533">
      <w:pPr>
        <w:jc w:val="center"/>
        <w:rPr>
          <w:b/>
          <w:caps/>
          <w:szCs w:val="24"/>
        </w:rPr>
      </w:pPr>
      <w:bookmarkStart w:id="1" w:name="Forma"/>
      <w:r w:rsidRPr="00F00AB3">
        <w:rPr>
          <w:b/>
          <w:caps/>
          <w:szCs w:val="24"/>
        </w:rPr>
        <w:t>Sprendimas</w:t>
      </w:r>
      <w:bookmarkEnd w:id="1"/>
    </w:p>
    <w:p w14:paraId="1AC2E8EC" w14:textId="77777777" w:rsidR="00517837" w:rsidRPr="00F00AB3" w:rsidRDefault="00517837" w:rsidP="00517837">
      <w:pPr>
        <w:keepNext/>
        <w:jc w:val="center"/>
        <w:textAlignment w:val="baseline"/>
        <w:outlineLvl w:val="3"/>
        <w:rPr>
          <w:b/>
          <w:bCs/>
          <w:szCs w:val="24"/>
          <w:lang w:eastAsia="lt-LT"/>
        </w:rPr>
      </w:pPr>
      <w:bookmarkStart w:id="2" w:name="Pavadinimas"/>
      <w:r w:rsidRPr="00F00AB3">
        <w:rPr>
          <w:b/>
          <w:bCs/>
          <w:szCs w:val="24"/>
          <w:lang w:eastAsia="lt-LT"/>
        </w:rPr>
        <w:t xml:space="preserve">DĖL </w:t>
      </w:r>
      <w:r w:rsidR="007F625B">
        <w:rPr>
          <w:b/>
          <w:bCs/>
          <w:szCs w:val="24"/>
          <w:lang w:eastAsia="lt-LT"/>
        </w:rPr>
        <w:t xml:space="preserve">PASVALIO RAJONO SAVIVALDYBĖS TARYBOS 2019 M. VASARIO 20 D. SPRENDIMO NR. T1-8 „DĖL </w:t>
      </w:r>
      <w:r w:rsidRPr="00F00AB3">
        <w:rPr>
          <w:b/>
          <w:bCs/>
          <w:szCs w:val="24"/>
          <w:lang w:eastAsia="lt-LT"/>
        </w:rPr>
        <w:t>PASVALIO RAJONO SAVIVALDYBĖ</w:t>
      </w:r>
      <w:r w:rsidR="0069006C" w:rsidRPr="00F00AB3">
        <w:rPr>
          <w:b/>
          <w:bCs/>
          <w:szCs w:val="24"/>
          <w:lang w:eastAsia="lt-LT"/>
        </w:rPr>
        <w:t>S</w:t>
      </w:r>
      <w:r w:rsidRPr="00F00AB3">
        <w:rPr>
          <w:b/>
          <w:bCs/>
          <w:szCs w:val="24"/>
          <w:lang w:eastAsia="lt-LT"/>
        </w:rPr>
        <w:t xml:space="preserve"> DAUGIABUČIŲ GYVENAMŲJŲ NAMŲ TECHNINĖS PRIEŽIŪROS </w:t>
      </w:r>
      <w:r w:rsidR="00B4650E" w:rsidRPr="00F00AB3">
        <w:rPr>
          <w:b/>
          <w:bCs/>
          <w:szCs w:val="24"/>
          <w:lang w:eastAsia="lt-LT"/>
        </w:rPr>
        <w:t xml:space="preserve">MAKSIMALIŲ </w:t>
      </w:r>
      <w:r w:rsidRPr="00F00AB3">
        <w:rPr>
          <w:b/>
          <w:bCs/>
          <w:szCs w:val="24"/>
          <w:lang w:eastAsia="lt-LT"/>
        </w:rPr>
        <w:t>TARIF</w:t>
      </w:r>
      <w:r w:rsidR="0039251B" w:rsidRPr="00F00AB3">
        <w:rPr>
          <w:b/>
          <w:bCs/>
          <w:szCs w:val="24"/>
          <w:lang w:eastAsia="lt-LT"/>
        </w:rPr>
        <w:t>Ų</w:t>
      </w:r>
      <w:r w:rsidRPr="00F00AB3">
        <w:rPr>
          <w:b/>
          <w:bCs/>
          <w:szCs w:val="24"/>
          <w:lang w:eastAsia="lt-LT"/>
        </w:rPr>
        <w:t xml:space="preserve"> PATVIRTINIMO</w:t>
      </w:r>
      <w:r w:rsidR="007F625B">
        <w:rPr>
          <w:b/>
          <w:bCs/>
          <w:szCs w:val="24"/>
          <w:lang w:eastAsia="lt-LT"/>
        </w:rPr>
        <w:t>“ PAKEITIMO</w:t>
      </w:r>
      <w:r w:rsidR="005E2A52">
        <w:rPr>
          <w:b/>
          <w:bCs/>
          <w:szCs w:val="24"/>
          <w:lang w:eastAsia="lt-LT"/>
        </w:rPr>
        <w:t xml:space="preserve"> </w:t>
      </w:r>
    </w:p>
    <w:p w14:paraId="426E70D0" w14:textId="77777777" w:rsidR="00517837" w:rsidRPr="00F00AB3" w:rsidRDefault="00517837" w:rsidP="00517837">
      <w:pPr>
        <w:keepNext/>
        <w:overflowPunct w:val="0"/>
        <w:jc w:val="center"/>
        <w:textAlignment w:val="baseline"/>
        <w:outlineLvl w:val="3"/>
        <w:rPr>
          <w:szCs w:val="24"/>
        </w:rPr>
      </w:pPr>
    </w:p>
    <w:p w14:paraId="21EAB58E" w14:textId="77777777" w:rsidR="00517837" w:rsidRPr="00F00AB3" w:rsidRDefault="00517837" w:rsidP="00517837">
      <w:pPr>
        <w:keepNext/>
        <w:overflowPunct w:val="0"/>
        <w:jc w:val="center"/>
        <w:textAlignment w:val="baseline"/>
        <w:outlineLvl w:val="3"/>
        <w:rPr>
          <w:szCs w:val="24"/>
        </w:rPr>
      </w:pPr>
      <w:r w:rsidRPr="00817F5D">
        <w:rPr>
          <w:szCs w:val="24"/>
        </w:rPr>
        <w:t>20</w:t>
      </w:r>
      <w:r w:rsidR="005E2A52" w:rsidRPr="00817F5D">
        <w:rPr>
          <w:szCs w:val="24"/>
        </w:rPr>
        <w:t>22</w:t>
      </w:r>
      <w:r w:rsidRPr="00817F5D">
        <w:rPr>
          <w:szCs w:val="24"/>
        </w:rPr>
        <w:t xml:space="preserve"> m. vasario    </w:t>
      </w:r>
      <w:r w:rsidRPr="00F00AB3">
        <w:rPr>
          <w:szCs w:val="24"/>
        </w:rPr>
        <w:t>d. Nr. T-</w:t>
      </w:r>
    </w:p>
    <w:p w14:paraId="4443C1D5" w14:textId="77777777" w:rsidR="00517837" w:rsidRPr="00F00AB3" w:rsidRDefault="00517837" w:rsidP="00517837">
      <w:pPr>
        <w:jc w:val="center"/>
        <w:rPr>
          <w:szCs w:val="24"/>
        </w:rPr>
      </w:pPr>
      <w:r w:rsidRPr="00F00AB3">
        <w:rPr>
          <w:szCs w:val="24"/>
        </w:rPr>
        <w:t>Pasvalys</w:t>
      </w:r>
    </w:p>
    <w:p w14:paraId="766FD986" w14:textId="77777777" w:rsidR="00517837" w:rsidRPr="00EE6887" w:rsidRDefault="00517837" w:rsidP="00517837">
      <w:pPr>
        <w:jc w:val="center"/>
        <w:rPr>
          <w:szCs w:val="24"/>
        </w:rPr>
      </w:pPr>
    </w:p>
    <w:p w14:paraId="3BF8DF05" w14:textId="77777777" w:rsidR="006F55A1" w:rsidRDefault="00517837" w:rsidP="006F55A1">
      <w:pPr>
        <w:keepNext/>
        <w:overflowPunct w:val="0"/>
        <w:ind w:firstLine="679"/>
        <w:jc w:val="both"/>
        <w:textAlignment w:val="baseline"/>
        <w:outlineLvl w:val="3"/>
        <w:rPr>
          <w:szCs w:val="24"/>
        </w:rPr>
      </w:pPr>
      <w:r w:rsidRPr="00EE6887">
        <w:rPr>
          <w:szCs w:val="24"/>
        </w:rPr>
        <w:t xml:space="preserve">Vadovaudamasi Lietuvos Respublikos vietos savivaldos įstatymo 16 straipsnio 2 dalies 37 punktu bei 4 dalimi, 18 straipsnio 1 dalimi, Lietuvos Respublikos statybos įstatymo 48 straipsnio 7 dalimi, </w:t>
      </w:r>
      <w:r w:rsidR="00B4650E">
        <w:rPr>
          <w:szCs w:val="24"/>
        </w:rPr>
        <w:t>D</w:t>
      </w:r>
      <w:r w:rsidR="00B4650E" w:rsidRPr="00A21814">
        <w:rPr>
          <w:szCs w:val="24"/>
        </w:rPr>
        <w:t>augiabučių gyvenamųjų namų techninės priežiūros tarifo apskaičiavimo metodika</w:t>
      </w:r>
      <w:r w:rsidR="00B4650E">
        <w:rPr>
          <w:szCs w:val="24"/>
        </w:rPr>
        <w:t>,</w:t>
      </w:r>
      <w:r w:rsidR="00B4650E" w:rsidRPr="00A21814">
        <w:rPr>
          <w:szCs w:val="24"/>
        </w:rPr>
        <w:t xml:space="preserve"> patvirtinta </w:t>
      </w:r>
      <w:r w:rsidRPr="00EE6887">
        <w:rPr>
          <w:szCs w:val="24"/>
        </w:rPr>
        <w:t xml:space="preserve">Lietuvos Respublikos aplinkos ministro 2018 m. gegužės 3 d. įsakymu Nr. D1-354 „Dėl </w:t>
      </w:r>
      <w:r w:rsidR="00B4650E">
        <w:rPr>
          <w:szCs w:val="24"/>
        </w:rPr>
        <w:t>D</w:t>
      </w:r>
      <w:r w:rsidRPr="00EE6887">
        <w:rPr>
          <w:szCs w:val="24"/>
        </w:rPr>
        <w:t>augiabučių gyvenamųjų namų techninės priežiūros tarifo apskaičiavimo metodikos patvirtinimo“</w:t>
      </w:r>
      <w:r w:rsidR="00AE6A93">
        <w:rPr>
          <w:szCs w:val="24"/>
        </w:rPr>
        <w:t>,</w:t>
      </w:r>
      <w:r w:rsidR="005E2A52">
        <w:rPr>
          <w:szCs w:val="24"/>
        </w:rPr>
        <w:t xml:space="preserve"> </w:t>
      </w:r>
      <w:r w:rsidR="00CC3F84">
        <w:rPr>
          <w:szCs w:val="24"/>
        </w:rPr>
        <w:t xml:space="preserve"> </w:t>
      </w:r>
      <w:r w:rsidR="00227E31">
        <w:t>bei atsižvelgdama į</w:t>
      </w:r>
      <w:r w:rsidR="00885CFE">
        <w:rPr>
          <w:szCs w:val="24"/>
        </w:rPr>
        <w:t xml:space="preserve"> </w:t>
      </w:r>
      <w:r w:rsidR="007F625B">
        <w:t xml:space="preserve">uždarosios akcinės bendrovės </w:t>
      </w:r>
      <w:r w:rsidR="00227E31">
        <w:t xml:space="preserve">„Pasvalio butų ūkis“ 2022 m. </w:t>
      </w:r>
      <w:r w:rsidR="00227E31" w:rsidRPr="001F7D9A">
        <w:t xml:space="preserve">sausio </w:t>
      </w:r>
      <w:r w:rsidR="00B2260F">
        <w:t>28</w:t>
      </w:r>
      <w:r w:rsidR="00227E31" w:rsidRPr="001F7D9A">
        <w:rPr>
          <w:color w:val="FF0000"/>
        </w:rPr>
        <w:t xml:space="preserve"> </w:t>
      </w:r>
      <w:r w:rsidR="00227E31" w:rsidRPr="00AC1C5B">
        <w:t>d. raštą Nr</w:t>
      </w:r>
      <w:r w:rsidR="00E8707D" w:rsidRPr="00AC1C5B">
        <w:t>.</w:t>
      </w:r>
      <w:r w:rsidR="007332B9">
        <w:t xml:space="preserve"> </w:t>
      </w:r>
      <w:r w:rsidR="00B2260F" w:rsidRPr="00AC1C5B">
        <w:t>SD-22</w:t>
      </w:r>
      <w:r w:rsidR="00F15475" w:rsidRPr="00AC1C5B">
        <w:t xml:space="preserve"> </w:t>
      </w:r>
      <w:r w:rsidR="00F15475" w:rsidRPr="00E8707D">
        <w:t>„Dėl</w:t>
      </w:r>
      <w:r w:rsidR="00F15475">
        <w:t xml:space="preserve"> techninės </w:t>
      </w:r>
      <w:r w:rsidR="00F15475" w:rsidRPr="001F7D9A">
        <w:t>priežiūros</w:t>
      </w:r>
      <w:r w:rsidR="001B31D4">
        <w:t xml:space="preserve"> tarifo</w:t>
      </w:r>
      <w:r w:rsidR="00227E31" w:rsidRPr="001F7D9A">
        <w:t>“,</w:t>
      </w:r>
      <w:r w:rsidR="00227E31">
        <w:t xml:space="preserve"> </w:t>
      </w:r>
      <w:r w:rsidR="0098461E" w:rsidRPr="00EE6887">
        <w:rPr>
          <w:szCs w:val="24"/>
        </w:rPr>
        <w:t xml:space="preserve">Pasvalio </w:t>
      </w:r>
      <w:r w:rsidRPr="00EE6887">
        <w:rPr>
          <w:szCs w:val="24"/>
        </w:rPr>
        <w:t xml:space="preserve">rajono savivaldybės taryba </w:t>
      </w:r>
      <w:r w:rsidR="00886DF9" w:rsidRPr="00886DF9">
        <w:rPr>
          <w:spacing w:val="20"/>
          <w:szCs w:val="24"/>
        </w:rPr>
        <w:t>nusprendžia</w:t>
      </w:r>
      <w:r w:rsidRPr="00EE6887">
        <w:rPr>
          <w:szCs w:val="24"/>
        </w:rPr>
        <w:t>:</w:t>
      </w:r>
      <w:r w:rsidR="007332B9">
        <w:rPr>
          <w:szCs w:val="24"/>
        </w:rPr>
        <w:t xml:space="preserve"> </w:t>
      </w:r>
    </w:p>
    <w:p w14:paraId="559087AD" w14:textId="77777777" w:rsidR="007F625B" w:rsidRDefault="00FA20C8" w:rsidP="00FA20C8">
      <w:pPr>
        <w:tabs>
          <w:tab w:val="left" w:pos="720"/>
          <w:tab w:val="center" w:pos="4153"/>
          <w:tab w:val="right" w:pos="8306"/>
        </w:tabs>
        <w:overflowPunct w:val="0"/>
        <w:ind w:right="-1"/>
        <w:jc w:val="both"/>
        <w:textAlignment w:val="baseline"/>
        <w:rPr>
          <w:szCs w:val="24"/>
        </w:rPr>
      </w:pPr>
      <w:r>
        <w:rPr>
          <w:szCs w:val="24"/>
        </w:rPr>
        <w:tab/>
      </w:r>
      <w:r w:rsidR="00731CE7">
        <w:rPr>
          <w:szCs w:val="24"/>
        </w:rPr>
        <w:t xml:space="preserve">1. </w:t>
      </w:r>
      <w:r w:rsidR="007F625B">
        <w:rPr>
          <w:szCs w:val="24"/>
        </w:rPr>
        <w:t xml:space="preserve">Pakeisti </w:t>
      </w:r>
      <w:r w:rsidR="007F625B" w:rsidRPr="00AE6A93">
        <w:rPr>
          <w:szCs w:val="24"/>
        </w:rPr>
        <w:t>Pasvalio rajono savivaldybės daugiabučių gyvenamųjų namų maksimali</w:t>
      </w:r>
      <w:r w:rsidR="009E3783">
        <w:rPr>
          <w:szCs w:val="24"/>
        </w:rPr>
        <w:t>ų</w:t>
      </w:r>
      <w:r w:rsidR="007F625B" w:rsidRPr="00AE6A93">
        <w:rPr>
          <w:szCs w:val="24"/>
        </w:rPr>
        <w:t xml:space="preserve"> techninės priežiūros tarif</w:t>
      </w:r>
      <w:r w:rsidR="007F625B">
        <w:rPr>
          <w:szCs w:val="24"/>
        </w:rPr>
        <w:t xml:space="preserve">ų, patvirtintų Pasvalio rajono savivaldybės tarybos 2019 m. vasario 20 d. sprendimu Nr. T1-8 „Dėl </w:t>
      </w:r>
      <w:r w:rsidR="007F625B" w:rsidRPr="00AE6A93">
        <w:rPr>
          <w:szCs w:val="24"/>
        </w:rPr>
        <w:t>Pasvalio rajono savivaldybės daugiabučių gyvenamųjų namų maksimalius techninės priežiūros tarif</w:t>
      </w:r>
      <w:r w:rsidR="007F625B">
        <w:rPr>
          <w:szCs w:val="24"/>
        </w:rPr>
        <w:t>ų patvirtinimo“</w:t>
      </w:r>
      <w:r w:rsidR="009E3783">
        <w:rPr>
          <w:szCs w:val="24"/>
        </w:rPr>
        <w:t>,</w:t>
      </w:r>
      <w:r w:rsidR="007F625B">
        <w:rPr>
          <w:szCs w:val="24"/>
        </w:rPr>
        <w:t xml:space="preserve"> 4 punktą ir jį išdėstyti taip:</w:t>
      </w:r>
    </w:p>
    <w:p w14:paraId="545BC365" w14:textId="42A62352" w:rsidR="007F625B" w:rsidRPr="00433CB3" w:rsidRDefault="00731CE7" w:rsidP="00ED62F9">
      <w:pPr>
        <w:tabs>
          <w:tab w:val="left" w:pos="720"/>
          <w:tab w:val="center" w:pos="4153"/>
          <w:tab w:val="right" w:pos="8306"/>
        </w:tabs>
        <w:overflowPunct w:val="0"/>
        <w:ind w:right="-1"/>
        <w:jc w:val="both"/>
        <w:textAlignment w:val="baseline"/>
        <w:rPr>
          <w:szCs w:val="24"/>
        </w:rPr>
      </w:pPr>
      <w:r w:rsidRPr="00AE6A93">
        <w:rPr>
          <w:szCs w:val="24"/>
        </w:rPr>
        <w:t xml:space="preserve"> </w:t>
      </w:r>
      <w:r w:rsidR="007F625B">
        <w:rPr>
          <w:szCs w:val="24"/>
        </w:rPr>
        <w:t xml:space="preserve">„ </w:t>
      </w:r>
      <w:r w:rsidR="007F625B" w:rsidRPr="007F625B">
        <w:rPr>
          <w:szCs w:val="24"/>
        </w:rPr>
        <w:t>4. Savivaldybės daugiabučių gyvenamųjų namų techninės priežiūros maksimalūs tarifai:</w:t>
      </w:r>
    </w:p>
    <w:tbl>
      <w:tblPr>
        <w:tblW w:w="9634" w:type="dxa"/>
        <w:tblCellMar>
          <w:left w:w="0" w:type="dxa"/>
          <w:right w:w="0" w:type="dxa"/>
        </w:tblCellMar>
        <w:tblLook w:val="04A0" w:firstRow="1" w:lastRow="0" w:firstColumn="1" w:lastColumn="0" w:noHBand="0" w:noVBand="1"/>
      </w:tblPr>
      <w:tblGrid>
        <w:gridCol w:w="810"/>
        <w:gridCol w:w="2446"/>
        <w:gridCol w:w="2693"/>
        <w:gridCol w:w="1134"/>
        <w:gridCol w:w="2551"/>
      </w:tblGrid>
      <w:tr w:rsidR="007F625B" w:rsidRPr="007F625B" w14:paraId="3B8EED98" w14:textId="77777777" w:rsidTr="007F625B">
        <w:tc>
          <w:tcPr>
            <w:tcW w:w="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63D21B" w14:textId="77777777" w:rsidR="007F625B" w:rsidRPr="007F625B" w:rsidRDefault="007F625B" w:rsidP="00433CB3">
            <w:pPr>
              <w:jc w:val="center"/>
              <w:rPr>
                <w:szCs w:val="24"/>
                <w:lang w:val="en-US"/>
              </w:rPr>
            </w:pPr>
            <w:r w:rsidRPr="007F625B">
              <w:rPr>
                <w:b/>
                <w:bCs/>
                <w:szCs w:val="24"/>
              </w:rPr>
              <w:t>Eil. Nr.</w:t>
            </w:r>
          </w:p>
        </w:tc>
        <w:tc>
          <w:tcPr>
            <w:tcW w:w="2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803C8A" w14:textId="77777777" w:rsidR="007F625B" w:rsidRPr="007F625B" w:rsidRDefault="007F625B" w:rsidP="00433CB3">
            <w:pPr>
              <w:jc w:val="center"/>
              <w:rPr>
                <w:szCs w:val="24"/>
                <w:lang w:val="en-US"/>
              </w:rPr>
            </w:pPr>
            <w:r w:rsidRPr="007F625B">
              <w:rPr>
                <w:b/>
                <w:bCs/>
                <w:szCs w:val="24"/>
              </w:rPr>
              <w:t>Namo dydis*, m</w:t>
            </w:r>
            <w:r w:rsidRPr="007F625B">
              <w:rPr>
                <w:b/>
                <w:bCs/>
                <w:szCs w:val="24"/>
                <w:vertAlign w:val="superscript"/>
              </w:rPr>
              <w:t>2</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F2EBC" w14:textId="77777777" w:rsidR="007F625B" w:rsidRPr="007F625B" w:rsidRDefault="007F625B" w:rsidP="00433CB3">
            <w:pPr>
              <w:jc w:val="center"/>
              <w:rPr>
                <w:szCs w:val="24"/>
                <w:lang w:val="en-US"/>
              </w:rPr>
            </w:pPr>
            <w:r w:rsidRPr="007F625B">
              <w:rPr>
                <w:b/>
                <w:bCs/>
                <w:szCs w:val="24"/>
              </w:rPr>
              <w:t>Maksimalus tarifas, Eur/m</w:t>
            </w:r>
            <w:r w:rsidRPr="007F625B">
              <w:rPr>
                <w:b/>
                <w:bCs/>
                <w:szCs w:val="24"/>
                <w:vertAlign w:val="superscript"/>
              </w:rPr>
              <w:t>2</w:t>
            </w:r>
            <w:r w:rsidRPr="007F625B">
              <w:rPr>
                <w:b/>
                <w:bCs/>
                <w:szCs w:val="24"/>
              </w:rPr>
              <w:t>/mėn., be PVM</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D0A968" w14:textId="77777777" w:rsidR="007F625B" w:rsidRPr="007F625B" w:rsidRDefault="007F625B" w:rsidP="00433CB3">
            <w:pPr>
              <w:jc w:val="center"/>
              <w:rPr>
                <w:szCs w:val="24"/>
                <w:lang w:val="en-US"/>
              </w:rPr>
            </w:pPr>
            <w:r w:rsidRPr="007F625B">
              <w:rPr>
                <w:b/>
                <w:bCs/>
                <w:szCs w:val="24"/>
              </w:rPr>
              <w:t>PVM</w:t>
            </w:r>
          </w:p>
          <w:p w14:paraId="21FFBCB8" w14:textId="77777777" w:rsidR="007F625B" w:rsidRPr="007F625B" w:rsidRDefault="007F625B" w:rsidP="00433CB3">
            <w:pPr>
              <w:jc w:val="center"/>
              <w:rPr>
                <w:szCs w:val="24"/>
                <w:lang w:val="en-US"/>
              </w:rPr>
            </w:pPr>
            <w:r w:rsidRPr="007F625B">
              <w:rPr>
                <w:szCs w:val="24"/>
              </w:rPr>
              <w:t xml:space="preserve">21 </w:t>
            </w:r>
            <w:r w:rsidRPr="007F625B">
              <w:rPr>
                <w:szCs w:val="24"/>
                <w:lang w:val="en-US"/>
              </w:rPr>
              <w:t xml:space="preserve">% </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F7B2B0" w14:textId="77777777" w:rsidR="007F625B" w:rsidRPr="007F625B" w:rsidRDefault="007F625B" w:rsidP="00433CB3">
            <w:pPr>
              <w:jc w:val="center"/>
              <w:rPr>
                <w:szCs w:val="24"/>
                <w:lang w:val="en-US"/>
              </w:rPr>
            </w:pPr>
            <w:r w:rsidRPr="007F625B">
              <w:rPr>
                <w:b/>
                <w:bCs/>
                <w:szCs w:val="24"/>
              </w:rPr>
              <w:t>Maksimalus tarifas, Eur/m</w:t>
            </w:r>
            <w:r w:rsidRPr="007F625B">
              <w:rPr>
                <w:b/>
                <w:bCs/>
                <w:szCs w:val="24"/>
                <w:vertAlign w:val="superscript"/>
              </w:rPr>
              <w:t>2</w:t>
            </w:r>
            <w:r w:rsidRPr="007F625B">
              <w:rPr>
                <w:b/>
                <w:bCs/>
                <w:szCs w:val="24"/>
              </w:rPr>
              <w:t>/mėn., su PVM</w:t>
            </w:r>
          </w:p>
        </w:tc>
      </w:tr>
      <w:tr w:rsidR="007F625B" w:rsidRPr="007F625B" w14:paraId="133F7122" w14:textId="77777777" w:rsidTr="007F625B">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DAA2C" w14:textId="77777777" w:rsidR="007F625B" w:rsidRPr="007F625B" w:rsidRDefault="007F625B" w:rsidP="00433CB3">
            <w:pPr>
              <w:jc w:val="center"/>
              <w:rPr>
                <w:szCs w:val="24"/>
                <w:lang w:val="en-US"/>
              </w:rPr>
            </w:pPr>
            <w:r w:rsidRPr="007F625B">
              <w:rPr>
                <w:szCs w:val="24"/>
              </w:rPr>
              <w:t>1.</w:t>
            </w:r>
          </w:p>
        </w:tc>
        <w:tc>
          <w:tcPr>
            <w:tcW w:w="2446" w:type="dxa"/>
            <w:tcBorders>
              <w:top w:val="nil"/>
              <w:left w:val="nil"/>
              <w:bottom w:val="single" w:sz="8" w:space="0" w:color="auto"/>
              <w:right w:val="single" w:sz="8" w:space="0" w:color="auto"/>
            </w:tcBorders>
            <w:tcMar>
              <w:top w:w="0" w:type="dxa"/>
              <w:left w:w="108" w:type="dxa"/>
              <w:bottom w:w="0" w:type="dxa"/>
              <w:right w:w="108" w:type="dxa"/>
            </w:tcMar>
            <w:hideMark/>
          </w:tcPr>
          <w:p w14:paraId="59B63E89" w14:textId="77777777" w:rsidR="007F625B" w:rsidRPr="007F625B" w:rsidRDefault="007F625B" w:rsidP="00433CB3">
            <w:pPr>
              <w:jc w:val="center"/>
              <w:rPr>
                <w:szCs w:val="24"/>
                <w:lang w:val="en-US"/>
              </w:rPr>
            </w:pPr>
            <w:r w:rsidRPr="007F625B">
              <w:rPr>
                <w:szCs w:val="24"/>
              </w:rPr>
              <w:t>Iki 1000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F8A04FB" w14:textId="77777777" w:rsidR="007F625B" w:rsidRPr="007F625B" w:rsidRDefault="007F625B" w:rsidP="00433CB3">
            <w:pPr>
              <w:jc w:val="center"/>
              <w:rPr>
                <w:szCs w:val="24"/>
                <w:lang w:val="en-US"/>
              </w:rPr>
            </w:pPr>
            <w:r w:rsidRPr="007F625B">
              <w:rPr>
                <w:szCs w:val="24"/>
              </w:rPr>
              <w:t>0,0</w:t>
            </w:r>
            <w:r>
              <w:rPr>
                <w:szCs w:val="24"/>
              </w:rPr>
              <w:t>708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CEDEAA6" w14:textId="77777777" w:rsidR="007F625B" w:rsidRPr="007F625B" w:rsidRDefault="007F625B" w:rsidP="00433CB3">
            <w:pPr>
              <w:jc w:val="center"/>
              <w:rPr>
                <w:szCs w:val="24"/>
                <w:lang w:val="en-US"/>
              </w:rPr>
            </w:pPr>
            <w:r w:rsidRPr="007F625B">
              <w:rPr>
                <w:szCs w:val="24"/>
              </w:rPr>
              <w:t>0,0</w:t>
            </w:r>
            <w:r>
              <w:rPr>
                <w:szCs w:val="24"/>
              </w:rPr>
              <w:t>149</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E4FB780" w14:textId="780B4170" w:rsidR="007F625B" w:rsidRPr="007F625B" w:rsidRDefault="007F625B" w:rsidP="00433CB3">
            <w:pPr>
              <w:jc w:val="center"/>
              <w:rPr>
                <w:szCs w:val="24"/>
                <w:lang w:val="en-US"/>
              </w:rPr>
            </w:pPr>
            <w:r w:rsidRPr="007F625B">
              <w:rPr>
                <w:szCs w:val="24"/>
              </w:rPr>
              <w:t>0,0</w:t>
            </w:r>
            <w:r>
              <w:rPr>
                <w:szCs w:val="24"/>
              </w:rPr>
              <w:t>85</w:t>
            </w:r>
            <w:r w:rsidR="0073657F">
              <w:rPr>
                <w:szCs w:val="24"/>
              </w:rPr>
              <w:t>7</w:t>
            </w:r>
          </w:p>
        </w:tc>
      </w:tr>
      <w:tr w:rsidR="007F625B" w:rsidRPr="007F625B" w14:paraId="633E2635" w14:textId="77777777" w:rsidTr="007F625B">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3F1B5" w14:textId="77777777" w:rsidR="007F625B" w:rsidRPr="007F625B" w:rsidRDefault="007F625B" w:rsidP="00433CB3">
            <w:pPr>
              <w:jc w:val="center"/>
              <w:rPr>
                <w:szCs w:val="24"/>
                <w:lang w:val="en-US"/>
              </w:rPr>
            </w:pPr>
            <w:r w:rsidRPr="007F625B">
              <w:rPr>
                <w:szCs w:val="24"/>
              </w:rPr>
              <w:t>2.</w:t>
            </w:r>
          </w:p>
        </w:tc>
        <w:tc>
          <w:tcPr>
            <w:tcW w:w="2446" w:type="dxa"/>
            <w:tcBorders>
              <w:top w:val="nil"/>
              <w:left w:val="nil"/>
              <w:bottom w:val="single" w:sz="8" w:space="0" w:color="auto"/>
              <w:right w:val="single" w:sz="8" w:space="0" w:color="auto"/>
            </w:tcBorders>
            <w:tcMar>
              <w:top w:w="0" w:type="dxa"/>
              <w:left w:w="108" w:type="dxa"/>
              <w:bottom w:w="0" w:type="dxa"/>
              <w:right w:w="108" w:type="dxa"/>
            </w:tcMar>
            <w:hideMark/>
          </w:tcPr>
          <w:p w14:paraId="5ABC63C0" w14:textId="77777777" w:rsidR="007F625B" w:rsidRPr="007F625B" w:rsidRDefault="007F625B" w:rsidP="00433CB3">
            <w:pPr>
              <w:jc w:val="center"/>
              <w:rPr>
                <w:szCs w:val="24"/>
                <w:lang w:val="en-US"/>
              </w:rPr>
            </w:pPr>
            <w:r w:rsidRPr="007F625B">
              <w:rPr>
                <w:szCs w:val="24"/>
              </w:rPr>
              <w:t>1001–2000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84BA308" w14:textId="77777777" w:rsidR="007F625B" w:rsidRPr="007F625B" w:rsidRDefault="007F625B" w:rsidP="00433CB3">
            <w:pPr>
              <w:jc w:val="center"/>
              <w:rPr>
                <w:szCs w:val="24"/>
                <w:lang w:val="en-US"/>
              </w:rPr>
            </w:pPr>
            <w:r w:rsidRPr="007F625B">
              <w:rPr>
                <w:szCs w:val="24"/>
              </w:rPr>
              <w:t>0,0</w:t>
            </w:r>
            <w:r>
              <w:rPr>
                <w:szCs w:val="24"/>
              </w:rPr>
              <w:t>236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8BA1B0F" w14:textId="77777777" w:rsidR="007F625B" w:rsidRPr="007F625B" w:rsidRDefault="007F625B" w:rsidP="00433CB3">
            <w:pPr>
              <w:jc w:val="center"/>
              <w:rPr>
                <w:szCs w:val="24"/>
                <w:lang w:val="en-US"/>
              </w:rPr>
            </w:pPr>
            <w:r w:rsidRPr="007F625B">
              <w:rPr>
                <w:szCs w:val="24"/>
              </w:rPr>
              <w:t>0,00</w:t>
            </w:r>
            <w:r>
              <w:rPr>
                <w:szCs w:val="24"/>
              </w:rPr>
              <w:t>50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6ACEE48" w14:textId="77777777" w:rsidR="007F625B" w:rsidRPr="007F625B" w:rsidRDefault="007F625B" w:rsidP="00433CB3">
            <w:pPr>
              <w:jc w:val="center"/>
              <w:rPr>
                <w:szCs w:val="24"/>
                <w:lang w:val="en-US"/>
              </w:rPr>
            </w:pPr>
            <w:r w:rsidRPr="007F625B">
              <w:rPr>
                <w:szCs w:val="24"/>
              </w:rPr>
              <w:t>0,0</w:t>
            </w:r>
            <w:r w:rsidR="009E3783">
              <w:rPr>
                <w:szCs w:val="24"/>
              </w:rPr>
              <w:t>286</w:t>
            </w:r>
          </w:p>
        </w:tc>
      </w:tr>
      <w:tr w:rsidR="007F625B" w:rsidRPr="007F625B" w14:paraId="7680A122" w14:textId="77777777" w:rsidTr="007F625B">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CA860" w14:textId="77777777" w:rsidR="007F625B" w:rsidRPr="007F625B" w:rsidRDefault="007F625B" w:rsidP="00433CB3">
            <w:pPr>
              <w:jc w:val="center"/>
              <w:rPr>
                <w:szCs w:val="24"/>
                <w:lang w:val="en-US"/>
              </w:rPr>
            </w:pPr>
            <w:r w:rsidRPr="007F625B">
              <w:rPr>
                <w:szCs w:val="24"/>
              </w:rPr>
              <w:t>3.</w:t>
            </w:r>
          </w:p>
        </w:tc>
        <w:tc>
          <w:tcPr>
            <w:tcW w:w="2446" w:type="dxa"/>
            <w:tcBorders>
              <w:top w:val="nil"/>
              <w:left w:val="nil"/>
              <w:bottom w:val="single" w:sz="8" w:space="0" w:color="auto"/>
              <w:right w:val="single" w:sz="8" w:space="0" w:color="auto"/>
            </w:tcBorders>
            <w:tcMar>
              <w:top w:w="0" w:type="dxa"/>
              <w:left w:w="108" w:type="dxa"/>
              <w:bottom w:w="0" w:type="dxa"/>
              <w:right w:w="108" w:type="dxa"/>
            </w:tcMar>
            <w:hideMark/>
          </w:tcPr>
          <w:p w14:paraId="31E46502" w14:textId="77777777" w:rsidR="007F625B" w:rsidRPr="007F625B" w:rsidRDefault="007F625B" w:rsidP="00433CB3">
            <w:pPr>
              <w:jc w:val="center"/>
              <w:rPr>
                <w:szCs w:val="24"/>
                <w:lang w:val="en-US"/>
              </w:rPr>
            </w:pPr>
            <w:r>
              <w:rPr>
                <w:szCs w:val="24"/>
              </w:rPr>
              <w:t>2001–3</w:t>
            </w:r>
            <w:r w:rsidRPr="007F625B">
              <w:rPr>
                <w:szCs w:val="24"/>
              </w:rPr>
              <w:t>000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203DA6A" w14:textId="77777777" w:rsidR="007F625B" w:rsidRPr="007F625B" w:rsidRDefault="007F625B" w:rsidP="00433CB3">
            <w:pPr>
              <w:jc w:val="center"/>
              <w:rPr>
                <w:szCs w:val="24"/>
                <w:lang w:val="en-US"/>
              </w:rPr>
            </w:pPr>
            <w:r w:rsidRPr="007F625B">
              <w:rPr>
                <w:szCs w:val="24"/>
              </w:rPr>
              <w:t>0,0</w:t>
            </w:r>
            <w:r>
              <w:rPr>
                <w:szCs w:val="24"/>
              </w:rPr>
              <w:t>142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8DEE270" w14:textId="55957086" w:rsidR="007F625B" w:rsidRPr="007F625B" w:rsidRDefault="007F625B" w:rsidP="00433CB3">
            <w:pPr>
              <w:jc w:val="center"/>
              <w:rPr>
                <w:szCs w:val="24"/>
                <w:lang w:val="en-US"/>
              </w:rPr>
            </w:pPr>
            <w:r w:rsidRPr="007F625B">
              <w:rPr>
                <w:szCs w:val="24"/>
              </w:rPr>
              <w:t>0,003</w:t>
            </w:r>
            <w:r w:rsidR="00E20FFC">
              <w:rPr>
                <w:szCs w:val="24"/>
              </w:rPr>
              <w:t>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9A19291" w14:textId="77777777" w:rsidR="007F625B" w:rsidRPr="007F625B" w:rsidRDefault="007F625B" w:rsidP="00433CB3">
            <w:pPr>
              <w:jc w:val="center"/>
              <w:rPr>
                <w:szCs w:val="24"/>
                <w:lang w:val="en-US"/>
              </w:rPr>
            </w:pPr>
            <w:r w:rsidRPr="007F625B">
              <w:rPr>
                <w:szCs w:val="24"/>
              </w:rPr>
              <w:t>0,01</w:t>
            </w:r>
            <w:r w:rsidR="009E3783">
              <w:rPr>
                <w:szCs w:val="24"/>
              </w:rPr>
              <w:t>72</w:t>
            </w:r>
          </w:p>
        </w:tc>
      </w:tr>
    </w:tbl>
    <w:p w14:paraId="3FB29B19" w14:textId="77777777" w:rsidR="007F625B" w:rsidRPr="007F625B" w:rsidRDefault="007F625B" w:rsidP="00433CB3">
      <w:pPr>
        <w:jc w:val="both"/>
        <w:rPr>
          <w:szCs w:val="24"/>
          <w:lang w:val="en-US"/>
        </w:rPr>
      </w:pPr>
      <w:r w:rsidRPr="007F625B">
        <w:rPr>
          <w:sz w:val="22"/>
          <w:szCs w:val="22"/>
        </w:rPr>
        <w:t>*daugiabučio gyvenamojo namo dydis, išreikštas namo suminiu butų ir kitų patalpų naudinguoju plotu.</w:t>
      </w:r>
      <w:r w:rsidR="009E3783">
        <w:rPr>
          <w:sz w:val="22"/>
          <w:szCs w:val="22"/>
        </w:rPr>
        <w:t>“</w:t>
      </w:r>
    </w:p>
    <w:p w14:paraId="41F4F0C3" w14:textId="77777777" w:rsidR="007F625B" w:rsidRPr="00433CB3" w:rsidRDefault="007F625B">
      <w:pPr>
        <w:tabs>
          <w:tab w:val="left" w:pos="720"/>
          <w:tab w:val="center" w:pos="4153"/>
          <w:tab w:val="right" w:pos="8306"/>
        </w:tabs>
        <w:overflowPunct w:val="0"/>
        <w:ind w:right="-1"/>
        <w:jc w:val="both"/>
        <w:textAlignment w:val="baseline"/>
        <w:rPr>
          <w:szCs w:val="24"/>
          <w:lang w:val="en-US"/>
        </w:rPr>
      </w:pPr>
    </w:p>
    <w:p w14:paraId="6CC54B25" w14:textId="77777777" w:rsidR="00FA20C8" w:rsidRDefault="00FA20C8" w:rsidP="00FA20C8">
      <w:pPr>
        <w:tabs>
          <w:tab w:val="left" w:pos="720"/>
          <w:tab w:val="center" w:pos="4153"/>
          <w:tab w:val="right" w:pos="8306"/>
        </w:tabs>
        <w:overflowPunct w:val="0"/>
        <w:ind w:right="-1"/>
        <w:jc w:val="both"/>
        <w:textAlignment w:val="baseline"/>
        <w:rPr>
          <w:szCs w:val="24"/>
        </w:rPr>
      </w:pPr>
      <w:r w:rsidRPr="00AE6A93">
        <w:rPr>
          <w:szCs w:val="24"/>
        </w:rPr>
        <w:tab/>
      </w:r>
      <w:r w:rsidR="009E3783">
        <w:rPr>
          <w:szCs w:val="24"/>
        </w:rPr>
        <w:t>2</w:t>
      </w:r>
      <w:r w:rsidRPr="005E73CE">
        <w:rPr>
          <w:szCs w:val="24"/>
        </w:rPr>
        <w:t>. Nustatyti, kad Pasvalio rajono savivaldybės administracijos direktoriaus įsakymu paskirti daugiabučių gyvenamųjų namų bendrojo naudojimo objektų administratoriai</w:t>
      </w:r>
      <w:r w:rsidR="00433CB3">
        <w:rPr>
          <w:szCs w:val="24"/>
        </w:rPr>
        <w:t xml:space="preserve"> </w:t>
      </w:r>
      <w:r w:rsidRPr="005E73CE">
        <w:rPr>
          <w:szCs w:val="24"/>
        </w:rPr>
        <w:t>vykd</w:t>
      </w:r>
      <w:r w:rsidR="00C65424">
        <w:rPr>
          <w:szCs w:val="24"/>
        </w:rPr>
        <w:t>o</w:t>
      </w:r>
      <w:r w:rsidRPr="005E73CE">
        <w:rPr>
          <w:szCs w:val="24"/>
        </w:rPr>
        <w:t xml:space="preserve"> daugiabučių gyvenamųjų namų</w:t>
      </w:r>
      <w:r w:rsidR="00433CB3">
        <w:rPr>
          <w:szCs w:val="24"/>
        </w:rPr>
        <w:t xml:space="preserve"> </w:t>
      </w:r>
      <w:r w:rsidRPr="005E73CE">
        <w:rPr>
          <w:szCs w:val="24"/>
        </w:rPr>
        <w:t>techninę</w:t>
      </w:r>
      <w:r w:rsidR="009F50C5">
        <w:rPr>
          <w:szCs w:val="24"/>
        </w:rPr>
        <w:t xml:space="preserve"> </w:t>
      </w:r>
      <w:r w:rsidR="009F50C5" w:rsidRPr="00433CB3">
        <w:rPr>
          <w:szCs w:val="24"/>
        </w:rPr>
        <w:t>priežiūr</w:t>
      </w:r>
      <w:r w:rsidR="00433CB3" w:rsidRPr="00433CB3">
        <w:rPr>
          <w:szCs w:val="24"/>
        </w:rPr>
        <w:t xml:space="preserve">ą </w:t>
      </w:r>
      <w:r w:rsidRPr="00433CB3">
        <w:rPr>
          <w:szCs w:val="24"/>
        </w:rPr>
        <w:t>te</w:t>
      </w:r>
      <w:r w:rsidR="003E1E28" w:rsidRPr="00433CB3">
        <w:rPr>
          <w:szCs w:val="24"/>
        </w:rPr>
        <w:t>i</w:t>
      </w:r>
      <w:r w:rsidRPr="00433CB3">
        <w:rPr>
          <w:szCs w:val="24"/>
        </w:rPr>
        <w:t>sės aktų nustatyta tvarka</w:t>
      </w:r>
      <w:r w:rsidR="00C65424">
        <w:rPr>
          <w:szCs w:val="24"/>
        </w:rPr>
        <w:t xml:space="preserve"> ir</w:t>
      </w:r>
      <w:r w:rsidRPr="00433CB3">
        <w:rPr>
          <w:szCs w:val="24"/>
        </w:rPr>
        <w:t xml:space="preserve"> taiko tarifus, kurie negali viršyti šio sprendimo 1 punktu patvirtintų techninės priežiūros</w:t>
      </w:r>
      <w:r w:rsidR="00C65424" w:rsidRPr="00C65424">
        <w:rPr>
          <w:szCs w:val="24"/>
        </w:rPr>
        <w:t xml:space="preserve"> </w:t>
      </w:r>
      <w:r w:rsidR="00C65424" w:rsidRPr="00433CB3">
        <w:rPr>
          <w:szCs w:val="24"/>
        </w:rPr>
        <w:t>maksimalių</w:t>
      </w:r>
      <w:r w:rsidRPr="00433CB3">
        <w:rPr>
          <w:szCs w:val="24"/>
        </w:rPr>
        <w:t xml:space="preserve"> tarifų.</w:t>
      </w:r>
      <w:r>
        <w:rPr>
          <w:szCs w:val="24"/>
        </w:rPr>
        <w:t xml:space="preserve"> </w:t>
      </w:r>
    </w:p>
    <w:p w14:paraId="67E0B044" w14:textId="77777777" w:rsidR="00731CE7" w:rsidRDefault="00FA20C8" w:rsidP="00FA20C8">
      <w:pPr>
        <w:tabs>
          <w:tab w:val="left" w:pos="720"/>
          <w:tab w:val="center" w:pos="4153"/>
          <w:tab w:val="right" w:pos="8306"/>
        </w:tabs>
        <w:overflowPunct w:val="0"/>
        <w:ind w:right="-1"/>
        <w:jc w:val="both"/>
        <w:textAlignment w:val="baseline"/>
        <w:rPr>
          <w:szCs w:val="24"/>
        </w:rPr>
      </w:pPr>
      <w:r>
        <w:rPr>
          <w:szCs w:val="24"/>
        </w:rPr>
        <w:tab/>
      </w:r>
      <w:r w:rsidR="009E3783">
        <w:rPr>
          <w:szCs w:val="24"/>
        </w:rPr>
        <w:t>3</w:t>
      </w:r>
      <w:r w:rsidR="00731CE7">
        <w:rPr>
          <w:szCs w:val="24"/>
        </w:rPr>
        <w:t>. Šis sprendimas įsigalioja 202</w:t>
      </w:r>
      <w:r>
        <w:rPr>
          <w:szCs w:val="24"/>
        </w:rPr>
        <w:t>2</w:t>
      </w:r>
      <w:r w:rsidR="00731CE7">
        <w:rPr>
          <w:szCs w:val="24"/>
        </w:rPr>
        <w:t xml:space="preserve"> m. </w:t>
      </w:r>
      <w:r>
        <w:rPr>
          <w:szCs w:val="24"/>
        </w:rPr>
        <w:t>kovo 1</w:t>
      </w:r>
      <w:r w:rsidR="00731CE7">
        <w:rPr>
          <w:szCs w:val="24"/>
        </w:rPr>
        <w:t xml:space="preserve"> d.</w:t>
      </w:r>
    </w:p>
    <w:p w14:paraId="31D71B36" w14:textId="5E48EAB6" w:rsidR="00731CE7" w:rsidRDefault="00FA20C8" w:rsidP="00FA20C8">
      <w:pPr>
        <w:tabs>
          <w:tab w:val="left" w:pos="720"/>
          <w:tab w:val="center" w:pos="4153"/>
          <w:tab w:val="right" w:pos="8306"/>
        </w:tabs>
        <w:overflowPunct w:val="0"/>
        <w:ind w:right="-1"/>
        <w:jc w:val="both"/>
        <w:textAlignment w:val="baseline"/>
        <w:rPr>
          <w:szCs w:val="24"/>
        </w:rPr>
      </w:pPr>
      <w:r>
        <w:rPr>
          <w:szCs w:val="24"/>
        </w:rPr>
        <w:tab/>
      </w:r>
      <w:r w:rsidR="009E3783">
        <w:rPr>
          <w:szCs w:val="24"/>
        </w:rPr>
        <w:t>4</w:t>
      </w:r>
      <w:r w:rsidR="00731CE7">
        <w:rPr>
          <w:szCs w:val="24"/>
        </w:rPr>
        <w:t>.</w:t>
      </w:r>
      <w:r w:rsidR="00485693">
        <w:rPr>
          <w:szCs w:val="24"/>
        </w:rPr>
        <w:t xml:space="preserve"> </w:t>
      </w:r>
      <w:r w:rsidR="003E1E28">
        <w:rPr>
          <w:szCs w:val="24"/>
        </w:rPr>
        <w:t xml:space="preserve">Nustatyti, kad šis sprendimas skelbiamas </w:t>
      </w:r>
      <w:r w:rsidR="00731CE7">
        <w:rPr>
          <w:szCs w:val="24"/>
        </w:rPr>
        <w:t xml:space="preserve">Teisės aktų registre ir </w:t>
      </w:r>
      <w:r>
        <w:rPr>
          <w:szCs w:val="24"/>
        </w:rPr>
        <w:t xml:space="preserve">Pasvalio </w:t>
      </w:r>
      <w:r w:rsidR="00731CE7">
        <w:rPr>
          <w:szCs w:val="24"/>
        </w:rPr>
        <w:t xml:space="preserve">rajono savivaldybės interneto svetainėje </w:t>
      </w:r>
      <w:hyperlink r:id="rId8" w:history="1">
        <w:r w:rsidRPr="0057396C">
          <w:rPr>
            <w:rStyle w:val="Hipersaitas"/>
            <w:szCs w:val="24"/>
          </w:rPr>
          <w:t>www.pasvalys</w:t>
        </w:r>
      </w:hyperlink>
      <w:r>
        <w:rPr>
          <w:szCs w:val="24"/>
        </w:rPr>
        <w:t>.lt</w:t>
      </w:r>
    </w:p>
    <w:bookmarkEnd w:id="2"/>
    <w:p w14:paraId="243BBFC9" w14:textId="77777777" w:rsidR="005B3D86" w:rsidRDefault="005B3D86" w:rsidP="00FA20C8">
      <w:pPr>
        <w:ind w:firstLine="720"/>
        <w:jc w:val="both"/>
        <w:rPr>
          <w:rStyle w:val="Grietas"/>
          <w:b w:val="0"/>
          <w:color w:val="000000"/>
          <w:szCs w:val="24"/>
        </w:rPr>
      </w:pPr>
      <w:r w:rsidRPr="00EE6887">
        <w:rPr>
          <w:rStyle w:val="Grietas"/>
          <w:b w:val="0"/>
          <w:color w:val="000000"/>
          <w:szCs w:val="24"/>
        </w:rPr>
        <w:t>Sprendimas gali būti skundžiamas Lietuvos Respublikos administracinių bylų teisenos įstatymo nustatyta tvarka.</w:t>
      </w:r>
    </w:p>
    <w:p w14:paraId="23393B57" w14:textId="77777777" w:rsidR="009E3783" w:rsidRDefault="009E3783" w:rsidP="00FA20C8">
      <w:pPr>
        <w:ind w:firstLine="720"/>
        <w:jc w:val="both"/>
        <w:rPr>
          <w:rStyle w:val="Grietas"/>
          <w:b w:val="0"/>
          <w:color w:val="000000"/>
          <w:szCs w:val="24"/>
        </w:rPr>
      </w:pPr>
    </w:p>
    <w:p w14:paraId="65A650B8" w14:textId="77777777" w:rsidR="0039251B" w:rsidRDefault="0039251B" w:rsidP="00C56F65">
      <w:pPr>
        <w:pStyle w:val="Antrats"/>
        <w:tabs>
          <w:tab w:val="clear" w:pos="4153"/>
          <w:tab w:val="clear" w:pos="8306"/>
        </w:tabs>
        <w:jc w:val="both"/>
      </w:pPr>
    </w:p>
    <w:p w14:paraId="38739410" w14:textId="77777777" w:rsidR="00C56F65" w:rsidRDefault="00C56F65" w:rsidP="00C56F65">
      <w:pPr>
        <w:pStyle w:val="Antrats"/>
        <w:tabs>
          <w:tab w:val="clear" w:pos="4153"/>
          <w:tab w:val="clear" w:pos="8306"/>
        </w:tabs>
        <w:jc w:val="both"/>
      </w:pPr>
      <w:r>
        <w:t xml:space="preserve">Savivaldybės meras </w:t>
      </w:r>
      <w:r>
        <w:tab/>
      </w:r>
      <w:r>
        <w:tab/>
      </w:r>
      <w:r w:rsidR="0039251B">
        <w:t xml:space="preserve">                                                                      </w:t>
      </w:r>
      <w:r>
        <w:tab/>
      </w:r>
      <w:r>
        <w:tab/>
      </w:r>
      <w:r>
        <w:tab/>
      </w:r>
      <w:r>
        <w:tab/>
      </w:r>
    </w:p>
    <w:p w14:paraId="4503EEE5" w14:textId="77777777" w:rsidR="00C56F65" w:rsidRDefault="00C56F65" w:rsidP="00C56F65">
      <w:pPr>
        <w:pStyle w:val="Antrats"/>
        <w:tabs>
          <w:tab w:val="clear" w:pos="4153"/>
          <w:tab w:val="clear" w:pos="8306"/>
        </w:tabs>
      </w:pPr>
    </w:p>
    <w:p w14:paraId="42F0B32A" w14:textId="670FBEB1" w:rsidR="009B0BBF" w:rsidRPr="009B0BBF" w:rsidRDefault="009B0BBF" w:rsidP="009B0BBF">
      <w:pPr>
        <w:pStyle w:val="Antrats"/>
      </w:pPr>
      <w:r w:rsidRPr="009B0BBF">
        <w:t>Parengė</w:t>
      </w:r>
      <w:r w:rsidRPr="009B0BBF">
        <w:tab/>
      </w:r>
      <w:r w:rsidRPr="009B0BBF">
        <w:tab/>
      </w:r>
      <w:r w:rsidRPr="009B0BBF">
        <w:tab/>
      </w:r>
      <w:r w:rsidRPr="009B0BBF">
        <w:tab/>
      </w:r>
      <w:r w:rsidRPr="009B0BBF">
        <w:tab/>
      </w:r>
    </w:p>
    <w:p w14:paraId="27162248" w14:textId="1D9880DF" w:rsidR="009B0BBF" w:rsidRPr="009B0BBF" w:rsidRDefault="009B0BBF" w:rsidP="009B0BBF">
      <w:pPr>
        <w:pStyle w:val="Antrats"/>
      </w:pPr>
      <w:r w:rsidRPr="009B0BBF">
        <w:t xml:space="preserve">Vietinio ūkio ir plėtros skyriaus </w:t>
      </w:r>
      <w:r w:rsidR="00F44AB3" w:rsidRPr="009B0BBF">
        <w:t>vyriausi</w:t>
      </w:r>
      <w:r w:rsidR="00F44AB3">
        <w:t>oji</w:t>
      </w:r>
      <w:r w:rsidR="00F44AB3" w:rsidRPr="009B0BBF">
        <w:t xml:space="preserve"> specialist</w:t>
      </w:r>
      <w:r w:rsidR="00F44AB3">
        <w:t>ė</w:t>
      </w:r>
    </w:p>
    <w:p w14:paraId="172DFDB3" w14:textId="77777777" w:rsidR="009B0BBF" w:rsidRPr="009B0BBF" w:rsidRDefault="009B0BBF" w:rsidP="009B0BBF">
      <w:pPr>
        <w:pStyle w:val="Antrats"/>
      </w:pPr>
      <w:r w:rsidRPr="009B0BBF">
        <w:t>L. Bernatavičienė</w:t>
      </w:r>
    </w:p>
    <w:p w14:paraId="5815167B" w14:textId="77777777" w:rsidR="00B7210B" w:rsidRPr="009B0BBF" w:rsidRDefault="009B0BBF" w:rsidP="00B7210B">
      <w:pPr>
        <w:pStyle w:val="Antrats"/>
        <w:tabs>
          <w:tab w:val="clear" w:pos="4153"/>
          <w:tab w:val="clear" w:pos="8306"/>
        </w:tabs>
      </w:pPr>
      <w:r w:rsidRPr="009B0BBF">
        <w:t>2022-0</w:t>
      </w:r>
      <w:r w:rsidR="009F50C5">
        <w:t>2</w:t>
      </w:r>
      <w:r w:rsidRPr="009B0BBF">
        <w:t>-</w:t>
      </w:r>
      <w:r w:rsidR="009F50C5">
        <w:t>02</w:t>
      </w:r>
      <w:r w:rsidR="00B7210B">
        <w:t xml:space="preserve">, </w:t>
      </w:r>
      <w:r w:rsidR="00B7210B" w:rsidRPr="009B0BBF">
        <w:t>Suderinta DVS Nr. RTS-</w:t>
      </w:r>
      <w:r w:rsidR="00B7210B">
        <w:t>31</w:t>
      </w:r>
    </w:p>
    <w:p w14:paraId="787E28C4" w14:textId="507FCA2B" w:rsidR="00931E2E" w:rsidRPr="00931E2E" w:rsidRDefault="00931E2E" w:rsidP="00931E2E">
      <w:r w:rsidRPr="00931E2E">
        <w:lastRenderedPageBreak/>
        <w:t>Pasvalio rajono savivaldybės tarybai</w:t>
      </w:r>
    </w:p>
    <w:p w14:paraId="1AEEE768" w14:textId="77777777" w:rsidR="00931E2E" w:rsidRPr="00931E2E" w:rsidRDefault="00931E2E" w:rsidP="00931E2E"/>
    <w:p w14:paraId="5A305287" w14:textId="77777777" w:rsidR="00931E2E" w:rsidRPr="00931E2E" w:rsidRDefault="00931E2E" w:rsidP="00931E2E">
      <w:pPr>
        <w:jc w:val="center"/>
        <w:rPr>
          <w:b/>
        </w:rPr>
      </w:pPr>
      <w:r w:rsidRPr="00931E2E">
        <w:rPr>
          <w:b/>
        </w:rPr>
        <w:t>AIŠKINAMASIS RAŠTAS</w:t>
      </w:r>
    </w:p>
    <w:p w14:paraId="0ADAE568" w14:textId="77777777" w:rsidR="00931E2E" w:rsidRPr="00931E2E" w:rsidRDefault="00931E2E" w:rsidP="00931E2E">
      <w:pPr>
        <w:jc w:val="center"/>
        <w:rPr>
          <w:b/>
        </w:rPr>
      </w:pPr>
    </w:p>
    <w:p w14:paraId="0A9F6A87" w14:textId="77777777" w:rsidR="00405FCC" w:rsidRPr="00F00AB3" w:rsidRDefault="005508A3" w:rsidP="00405FCC">
      <w:pPr>
        <w:keepNext/>
        <w:jc w:val="center"/>
        <w:textAlignment w:val="baseline"/>
        <w:outlineLvl w:val="3"/>
        <w:rPr>
          <w:b/>
          <w:bCs/>
          <w:szCs w:val="24"/>
          <w:lang w:eastAsia="lt-LT"/>
        </w:rPr>
      </w:pPr>
      <w:r>
        <w:rPr>
          <w:b/>
          <w:caps/>
        </w:rPr>
        <w:t>Dėl</w:t>
      </w:r>
      <w:r w:rsidR="0039251B" w:rsidRPr="00517837">
        <w:rPr>
          <w:b/>
          <w:bCs/>
          <w:szCs w:val="24"/>
          <w:lang w:eastAsia="lt-LT"/>
        </w:rPr>
        <w:t xml:space="preserve"> </w:t>
      </w:r>
      <w:r w:rsidR="00405FCC">
        <w:rPr>
          <w:b/>
          <w:bCs/>
          <w:szCs w:val="24"/>
          <w:lang w:eastAsia="lt-LT"/>
        </w:rPr>
        <w:t xml:space="preserve">PASVALIO RAJONO SAVIVALDYBĖS TARYBOS 2019 M. VASARIO 20 D. SPRENDIMO NR. T1-8 „DĖL </w:t>
      </w:r>
      <w:r w:rsidR="00405FCC" w:rsidRPr="00F00AB3">
        <w:rPr>
          <w:b/>
          <w:bCs/>
          <w:szCs w:val="24"/>
          <w:lang w:eastAsia="lt-LT"/>
        </w:rPr>
        <w:t>PASVALIO RAJONO SAVIVALDYBĖS DAUGIABUČIŲ GYVENAMŲJŲ NAMŲ TECHNINĖS PRIEŽIŪROS MAKSIMALIŲ TARIFŲ PATVIRTINIMO</w:t>
      </w:r>
      <w:r w:rsidR="00405FCC">
        <w:rPr>
          <w:b/>
          <w:bCs/>
          <w:szCs w:val="24"/>
          <w:lang w:eastAsia="lt-LT"/>
        </w:rPr>
        <w:t xml:space="preserve">“ PAKEITIMO </w:t>
      </w:r>
    </w:p>
    <w:p w14:paraId="20C662CF" w14:textId="77777777" w:rsidR="00931E2E" w:rsidRPr="004148D0" w:rsidRDefault="005508A3" w:rsidP="00931E2E">
      <w:pPr>
        <w:jc w:val="center"/>
        <w:rPr>
          <w:color w:val="FF0000"/>
          <w:szCs w:val="24"/>
        </w:rPr>
      </w:pPr>
      <w:r w:rsidRPr="00376DE3">
        <w:rPr>
          <w:szCs w:val="24"/>
        </w:rPr>
        <w:t>20</w:t>
      </w:r>
      <w:r w:rsidR="006F55A1" w:rsidRPr="00376DE3">
        <w:rPr>
          <w:szCs w:val="24"/>
        </w:rPr>
        <w:t>22</w:t>
      </w:r>
      <w:r w:rsidRPr="00376DE3">
        <w:rPr>
          <w:szCs w:val="24"/>
        </w:rPr>
        <w:t xml:space="preserve"> m. </w:t>
      </w:r>
      <w:r w:rsidR="0087205C" w:rsidRPr="00376DE3">
        <w:rPr>
          <w:szCs w:val="24"/>
        </w:rPr>
        <w:t xml:space="preserve">sausio </w:t>
      </w:r>
      <w:r w:rsidR="006F55A1" w:rsidRPr="00376DE3">
        <w:rPr>
          <w:szCs w:val="24"/>
        </w:rPr>
        <w:t>3</w:t>
      </w:r>
      <w:r w:rsidR="00776E9A" w:rsidRPr="00376DE3">
        <w:rPr>
          <w:szCs w:val="24"/>
        </w:rPr>
        <w:t>1</w:t>
      </w:r>
      <w:r w:rsidR="00E43A24" w:rsidRPr="00376DE3">
        <w:rPr>
          <w:szCs w:val="24"/>
        </w:rPr>
        <w:t xml:space="preserve"> d.</w:t>
      </w:r>
    </w:p>
    <w:p w14:paraId="75C967A7" w14:textId="77777777" w:rsidR="00931E2E" w:rsidRPr="008F59A5" w:rsidRDefault="00931E2E" w:rsidP="00931E2E">
      <w:pPr>
        <w:jc w:val="center"/>
        <w:rPr>
          <w:szCs w:val="24"/>
        </w:rPr>
      </w:pPr>
      <w:r w:rsidRPr="008F59A5">
        <w:rPr>
          <w:szCs w:val="24"/>
        </w:rPr>
        <w:t>Pasvalys</w:t>
      </w:r>
    </w:p>
    <w:p w14:paraId="4A9A644F" w14:textId="77777777" w:rsidR="00144633" w:rsidRPr="00B00489" w:rsidRDefault="00144633" w:rsidP="00B72574">
      <w:pPr>
        <w:ind w:left="720"/>
        <w:jc w:val="both"/>
        <w:rPr>
          <w:b/>
          <w:color w:val="FF0000"/>
          <w:szCs w:val="24"/>
        </w:rPr>
      </w:pPr>
    </w:p>
    <w:p w14:paraId="2007013E" w14:textId="77777777" w:rsidR="007C7661" w:rsidRDefault="00B72574" w:rsidP="00C576F9">
      <w:pPr>
        <w:ind w:left="720"/>
        <w:jc w:val="both"/>
        <w:rPr>
          <w:szCs w:val="24"/>
        </w:rPr>
      </w:pPr>
      <w:r w:rsidRPr="00E95D32">
        <w:rPr>
          <w:b/>
          <w:szCs w:val="24"/>
        </w:rPr>
        <w:t xml:space="preserve">1. </w:t>
      </w:r>
      <w:r w:rsidR="00144633" w:rsidRPr="00E95D32">
        <w:rPr>
          <w:b/>
          <w:szCs w:val="24"/>
        </w:rPr>
        <w:t>Sprendimo projekto rengimo pagrindas.</w:t>
      </w:r>
      <w:r w:rsidR="007C7661" w:rsidRPr="007C7661">
        <w:rPr>
          <w:szCs w:val="24"/>
        </w:rPr>
        <w:t xml:space="preserve"> </w:t>
      </w:r>
    </w:p>
    <w:p w14:paraId="4A8CCC09" w14:textId="0A814E47" w:rsidR="00E95D32" w:rsidRPr="00ED62F9" w:rsidRDefault="009B0BBF" w:rsidP="00527A2F">
      <w:pPr>
        <w:jc w:val="both"/>
        <w:rPr>
          <w:szCs w:val="24"/>
        </w:rPr>
      </w:pPr>
      <w:r>
        <w:rPr>
          <w:szCs w:val="24"/>
        </w:rPr>
        <w:tab/>
      </w:r>
      <w:r w:rsidR="007C7661" w:rsidRPr="00E95D32">
        <w:rPr>
          <w:szCs w:val="24"/>
        </w:rPr>
        <w:t>Keičiantis valandiniam (bruto) darbo užmokesčiui</w:t>
      </w:r>
      <w:r w:rsidR="00F44AB3">
        <w:rPr>
          <w:szCs w:val="24"/>
        </w:rPr>
        <w:t>,</w:t>
      </w:r>
      <w:r w:rsidR="007C7661" w:rsidRPr="00E95D32">
        <w:rPr>
          <w:szCs w:val="24"/>
        </w:rPr>
        <w:t xml:space="preserve"> keičiamas teisės aktas</w:t>
      </w:r>
      <w:r w:rsidR="00B97468">
        <w:rPr>
          <w:szCs w:val="24"/>
        </w:rPr>
        <w:t xml:space="preserve"> d</w:t>
      </w:r>
      <w:r w:rsidR="00F57489" w:rsidRPr="001747D7">
        <w:t>ė</w:t>
      </w:r>
      <w:r w:rsidR="00B97468">
        <w:rPr>
          <w:szCs w:val="24"/>
        </w:rPr>
        <w:t xml:space="preserve">l </w:t>
      </w:r>
      <w:r w:rsidR="00F57489">
        <w:rPr>
          <w:szCs w:val="24"/>
        </w:rPr>
        <w:t>pastato bendro</w:t>
      </w:r>
      <w:r w:rsidR="000E2413">
        <w:rPr>
          <w:szCs w:val="24"/>
        </w:rPr>
        <w:t>jo</w:t>
      </w:r>
      <w:r w:rsidR="00F57489">
        <w:rPr>
          <w:szCs w:val="24"/>
        </w:rPr>
        <w:t xml:space="preserve"> naudojimo </w:t>
      </w:r>
      <w:r w:rsidR="000E2413">
        <w:rPr>
          <w:szCs w:val="24"/>
        </w:rPr>
        <w:t xml:space="preserve">objektų administratoriaus vykdomos techninės priežiūros paslaugos įkainio. </w:t>
      </w:r>
      <w:r w:rsidR="002B53CF">
        <w:rPr>
          <w:szCs w:val="24"/>
        </w:rPr>
        <w:t xml:space="preserve">Sprendimas keistinas, nes duomenys </w:t>
      </w:r>
      <w:r w:rsidR="007C7661" w:rsidRPr="00E95D32">
        <w:rPr>
          <w:szCs w:val="24"/>
        </w:rPr>
        <w:t xml:space="preserve"> buvo </w:t>
      </w:r>
      <w:r w:rsidR="00485693">
        <w:rPr>
          <w:szCs w:val="24"/>
        </w:rPr>
        <w:t>ap</w:t>
      </w:r>
      <w:r w:rsidR="007C7661" w:rsidRPr="00E95D32">
        <w:rPr>
          <w:szCs w:val="24"/>
        </w:rPr>
        <w:t>skaičiuoti pagal 2017 m. Statistikos departamento metinį v</w:t>
      </w:r>
      <w:r w:rsidR="007C7661">
        <w:rPr>
          <w:szCs w:val="24"/>
        </w:rPr>
        <w:t>alandinį bruto darbo užmokestį</w:t>
      </w:r>
      <w:r w:rsidR="007C7661" w:rsidRPr="00E95D32">
        <w:rPr>
          <w:szCs w:val="24"/>
        </w:rPr>
        <w:t xml:space="preserve">. </w:t>
      </w:r>
    </w:p>
    <w:p w14:paraId="167C5960" w14:textId="77777777" w:rsidR="006B2615" w:rsidRPr="00E95D32" w:rsidRDefault="00B00489" w:rsidP="00C576F9">
      <w:pPr>
        <w:ind w:left="720"/>
        <w:jc w:val="both"/>
        <w:rPr>
          <w:szCs w:val="24"/>
        </w:rPr>
      </w:pPr>
      <w:r w:rsidRPr="00E95D32">
        <w:rPr>
          <w:b/>
          <w:szCs w:val="24"/>
        </w:rPr>
        <w:t>2. Sprendimo projekto tikslai ir uždaviniai.</w:t>
      </w:r>
      <w:r w:rsidRPr="00E95D32">
        <w:rPr>
          <w:szCs w:val="24"/>
        </w:rPr>
        <w:t xml:space="preserve"> </w:t>
      </w:r>
    </w:p>
    <w:p w14:paraId="3B7D8520" w14:textId="77777777" w:rsidR="00B97468" w:rsidRPr="00776E9A" w:rsidRDefault="00BE2105" w:rsidP="00B97468">
      <w:pPr>
        <w:tabs>
          <w:tab w:val="left" w:pos="709"/>
          <w:tab w:val="left" w:pos="993"/>
        </w:tabs>
        <w:autoSpaceDE w:val="0"/>
        <w:autoSpaceDN w:val="0"/>
        <w:adjustRightInd w:val="0"/>
        <w:ind w:firstLine="709"/>
        <w:jc w:val="both"/>
        <w:rPr>
          <w:szCs w:val="24"/>
          <w:lang w:eastAsia="lt-LT"/>
        </w:rPr>
      </w:pPr>
      <w:r w:rsidRPr="00E95D32">
        <w:rPr>
          <w:szCs w:val="24"/>
        </w:rPr>
        <w:t xml:space="preserve">Tarifas apskaičiuojamas pagal </w:t>
      </w:r>
      <w:r w:rsidR="003E1E28">
        <w:rPr>
          <w:szCs w:val="24"/>
        </w:rPr>
        <w:t>D</w:t>
      </w:r>
      <w:r w:rsidR="003E1E28" w:rsidRPr="00A21814">
        <w:rPr>
          <w:szCs w:val="24"/>
        </w:rPr>
        <w:t>augiabučių gyvenamųjų namų techninės priežiūros tarifo apskaičiavimo metodik</w:t>
      </w:r>
      <w:r w:rsidR="003E1E28">
        <w:rPr>
          <w:szCs w:val="24"/>
        </w:rPr>
        <w:t>ą,</w:t>
      </w:r>
      <w:r w:rsidR="003E1E28" w:rsidRPr="00A21814">
        <w:rPr>
          <w:szCs w:val="24"/>
        </w:rPr>
        <w:t xml:space="preserve"> </w:t>
      </w:r>
      <w:r w:rsidR="003E1E28">
        <w:rPr>
          <w:szCs w:val="24"/>
        </w:rPr>
        <w:t xml:space="preserve">patvirtintą </w:t>
      </w:r>
      <w:r w:rsidR="00B97468" w:rsidRPr="00776E9A">
        <w:rPr>
          <w:szCs w:val="24"/>
          <w:lang w:eastAsia="lt-LT"/>
        </w:rPr>
        <w:t>Lietuvos Respublikos aplinkos ministro 2018 m. gegužės 3 d. įsakymu Nr. D1-354 „Dėl Daugiabučių gyvenamųjų namų techninės priežiūros tarifo apskaičiavimo metodikos patvirtinimo“ (toliau – Metodika).</w:t>
      </w:r>
    </w:p>
    <w:p w14:paraId="596900E1" w14:textId="5306C119" w:rsidR="007D1A38" w:rsidRDefault="00B97468" w:rsidP="00BE2105">
      <w:pPr>
        <w:jc w:val="both"/>
        <w:rPr>
          <w:szCs w:val="24"/>
        </w:rPr>
      </w:pPr>
      <w:r>
        <w:rPr>
          <w:szCs w:val="24"/>
          <w:lang w:eastAsia="lt-LT"/>
        </w:rPr>
        <w:t xml:space="preserve"> </w:t>
      </w:r>
      <w:r w:rsidR="009B0BBF">
        <w:rPr>
          <w:szCs w:val="24"/>
          <w:lang w:eastAsia="lt-LT"/>
        </w:rPr>
        <w:tab/>
      </w:r>
      <w:r>
        <w:rPr>
          <w:szCs w:val="24"/>
          <w:lang w:eastAsia="lt-LT"/>
        </w:rPr>
        <w:t>Metodikoje</w:t>
      </w:r>
      <w:r w:rsidR="00BE2105" w:rsidRPr="00E95D32">
        <w:rPr>
          <w:szCs w:val="24"/>
        </w:rPr>
        <w:t xml:space="preserve"> formulė</w:t>
      </w:r>
      <w:r>
        <w:rPr>
          <w:szCs w:val="24"/>
        </w:rPr>
        <w:t>se</w:t>
      </w:r>
      <w:r w:rsidR="00BE2105" w:rsidRPr="00E95D32">
        <w:rPr>
          <w:szCs w:val="24"/>
        </w:rPr>
        <w:t xml:space="preserve"> </w:t>
      </w:r>
      <w:r w:rsidR="00F62CA2">
        <w:rPr>
          <w:szCs w:val="24"/>
        </w:rPr>
        <w:t>taikomas</w:t>
      </w:r>
      <w:r w:rsidR="00BE2105" w:rsidRPr="00E95D32">
        <w:rPr>
          <w:szCs w:val="24"/>
        </w:rPr>
        <w:t xml:space="preserve"> specialisto valandinis (bruto) darbo užmokestis pagal savivaldybės duomenis arba vidutinis metinis valandinis darbo užmokestis (valandinis bruto) </w:t>
      </w:r>
      <w:r w:rsidR="00485693">
        <w:rPr>
          <w:szCs w:val="24"/>
        </w:rPr>
        <w:t>pagal</w:t>
      </w:r>
      <w:r w:rsidR="00485693" w:rsidRPr="00E95D32">
        <w:rPr>
          <w:szCs w:val="24"/>
        </w:rPr>
        <w:t xml:space="preserve"> </w:t>
      </w:r>
      <w:r w:rsidR="00BE2105" w:rsidRPr="00E95D32">
        <w:rPr>
          <w:szCs w:val="24"/>
        </w:rPr>
        <w:t xml:space="preserve">Lietuvos statistikos departamento </w:t>
      </w:r>
      <w:r w:rsidR="00485693" w:rsidRPr="00E95D32">
        <w:rPr>
          <w:szCs w:val="24"/>
        </w:rPr>
        <w:t>duomen</w:t>
      </w:r>
      <w:r w:rsidR="00485693">
        <w:rPr>
          <w:szCs w:val="24"/>
        </w:rPr>
        <w:t>is</w:t>
      </w:r>
      <w:r w:rsidR="00BE2105" w:rsidRPr="00E95D32">
        <w:rPr>
          <w:szCs w:val="24"/>
        </w:rPr>
        <w:t>. Šie duomenys keičiasi, todėl keičiasi i</w:t>
      </w:r>
      <w:r w:rsidR="00F62CA2">
        <w:rPr>
          <w:szCs w:val="24"/>
        </w:rPr>
        <w:t>r techninės priežiūros tarifas.</w:t>
      </w:r>
      <w:r w:rsidR="00F62CA2" w:rsidRPr="00F62CA2">
        <w:rPr>
          <w:szCs w:val="24"/>
          <w:lang w:eastAsia="lt-LT"/>
        </w:rPr>
        <w:t xml:space="preserve"> </w:t>
      </w:r>
      <w:r w:rsidR="00F62CA2">
        <w:rPr>
          <w:szCs w:val="24"/>
          <w:lang w:eastAsia="lt-LT"/>
        </w:rPr>
        <w:t>Skai</w:t>
      </w:r>
      <w:r w:rsidR="00F62CA2" w:rsidRPr="00E95D32">
        <w:rPr>
          <w:szCs w:val="24"/>
        </w:rPr>
        <w:t>č</w:t>
      </w:r>
      <w:r w:rsidR="00F62CA2">
        <w:rPr>
          <w:szCs w:val="24"/>
        </w:rPr>
        <w:t>iuoklei naudojama</w:t>
      </w:r>
      <w:r w:rsidR="00F44AB3">
        <w:rPr>
          <w:szCs w:val="24"/>
        </w:rPr>
        <w:t>s</w:t>
      </w:r>
      <w:r w:rsidR="00F62CA2" w:rsidRPr="00E95D32">
        <w:rPr>
          <w:szCs w:val="24"/>
          <w:lang w:eastAsia="lt-LT"/>
        </w:rPr>
        <w:t xml:space="preserve"> praėjusių metų ketvirčių (2020</w:t>
      </w:r>
      <w:r w:rsidR="009B0BBF">
        <w:rPr>
          <w:szCs w:val="24"/>
          <w:lang w:eastAsia="lt-LT"/>
        </w:rPr>
        <w:t xml:space="preserve"> – </w:t>
      </w:r>
      <w:r w:rsidR="00F62CA2" w:rsidRPr="00E95D32">
        <w:rPr>
          <w:szCs w:val="24"/>
          <w:lang w:eastAsia="lt-LT"/>
        </w:rPr>
        <w:t>IV, 2021</w:t>
      </w:r>
      <w:r w:rsidR="009B0BBF">
        <w:rPr>
          <w:szCs w:val="24"/>
          <w:lang w:eastAsia="lt-LT"/>
        </w:rPr>
        <w:t xml:space="preserve"> </w:t>
      </w:r>
      <w:r w:rsidR="00F62CA2" w:rsidRPr="00E95D32">
        <w:rPr>
          <w:szCs w:val="24"/>
          <w:lang w:eastAsia="lt-LT"/>
        </w:rPr>
        <w:t xml:space="preserve">m.: I, II, III) </w:t>
      </w:r>
      <w:r w:rsidR="00F62CA2" w:rsidRPr="00E95D32">
        <w:rPr>
          <w:szCs w:val="24"/>
        </w:rPr>
        <w:t xml:space="preserve">specialisto </w:t>
      </w:r>
      <w:r w:rsidR="00F44AB3" w:rsidRPr="00E95D32">
        <w:rPr>
          <w:szCs w:val="24"/>
        </w:rPr>
        <w:t>valandini</w:t>
      </w:r>
      <w:r w:rsidR="00F44AB3">
        <w:rPr>
          <w:szCs w:val="24"/>
        </w:rPr>
        <w:t>s</w:t>
      </w:r>
      <w:r w:rsidR="00F44AB3" w:rsidRPr="00E95D32">
        <w:rPr>
          <w:szCs w:val="24"/>
        </w:rPr>
        <w:t xml:space="preserve"> </w:t>
      </w:r>
      <w:r w:rsidR="00F62CA2" w:rsidRPr="00E95D32">
        <w:rPr>
          <w:szCs w:val="24"/>
        </w:rPr>
        <w:t xml:space="preserve">(bruto) darbo </w:t>
      </w:r>
      <w:r w:rsidR="00F44AB3" w:rsidRPr="00E95D32">
        <w:rPr>
          <w:szCs w:val="24"/>
        </w:rPr>
        <w:t>užmokes</w:t>
      </w:r>
      <w:r w:rsidR="00F44AB3">
        <w:rPr>
          <w:szCs w:val="24"/>
        </w:rPr>
        <w:t>tis</w:t>
      </w:r>
      <w:r w:rsidR="00F62CA2" w:rsidRPr="00E95D32">
        <w:rPr>
          <w:szCs w:val="24"/>
        </w:rPr>
        <w:t>.</w:t>
      </w:r>
      <w:r w:rsidR="00F62CA2" w:rsidRPr="00E95D32">
        <w:rPr>
          <w:rFonts w:eastAsia="TimesNewRomanPSMT"/>
          <w:szCs w:val="24"/>
          <w:lang w:eastAsia="lt-LT"/>
        </w:rPr>
        <w:tab/>
      </w:r>
    </w:p>
    <w:p w14:paraId="2C5392ED" w14:textId="77777777" w:rsidR="006C7BF6" w:rsidRPr="00527A2F" w:rsidRDefault="006C7BF6" w:rsidP="00F62CA2">
      <w:pPr>
        <w:tabs>
          <w:tab w:val="left" w:pos="993"/>
        </w:tabs>
        <w:ind w:firstLine="567"/>
        <w:jc w:val="both"/>
        <w:rPr>
          <w:szCs w:val="24"/>
        </w:rPr>
      </w:pPr>
      <w:r w:rsidRPr="00527A2F">
        <w:t>Namų grupės paskirstytos suderinus su</w:t>
      </w:r>
      <w:r w:rsidRPr="00527A2F">
        <w:rPr>
          <w:bCs/>
          <w:szCs w:val="24"/>
        </w:rPr>
        <w:t xml:space="preserve"> UAB „Pasvalio butų ūkis“.</w:t>
      </w:r>
      <w:r w:rsidRPr="00527A2F">
        <w:t xml:space="preserve">  </w:t>
      </w:r>
    </w:p>
    <w:p w14:paraId="1D386A1D" w14:textId="77777777" w:rsidR="00F62CA2" w:rsidRPr="001747D7" w:rsidRDefault="003E1E28" w:rsidP="00F62CA2">
      <w:pPr>
        <w:tabs>
          <w:tab w:val="left" w:pos="993"/>
        </w:tabs>
        <w:ind w:firstLine="567"/>
        <w:jc w:val="both"/>
      </w:pPr>
      <w:r>
        <w:t xml:space="preserve">Metodikos 9 punkte </w:t>
      </w:r>
      <w:r w:rsidR="00F62CA2">
        <w:t xml:space="preserve">nurodyta: </w:t>
      </w:r>
      <w:r w:rsidR="006C7BF6">
        <w:t>„</w:t>
      </w:r>
      <w:r w:rsidR="00F62CA2" w:rsidRPr="001747D7">
        <w:t xml:space="preserve">Savivaldybės vykdomoji institucija, vadovaudamasi metodika, parengia maksimalių tarifų skaičiavimo projektus namų grupėms ir teikia savivaldybės tarybai. Maksimalūs techninės priežiūros tarifai – </w:t>
      </w:r>
      <w:r w:rsidR="00F62CA2" w:rsidRPr="00C65424">
        <w:t>namų grupėms</w:t>
      </w:r>
      <w:r w:rsidR="00F62CA2" w:rsidRPr="001747D7">
        <w:t xml:space="preserve"> savivaldybės tarybos pagal metodiką nustatyti didžiausi galimi techninės priežiūros mokėjimai. Skaičiuojant maksimalius tarifus namų grupėms, atsižvelgiama į namo dydį ir techninės priežiūros ypatumus. Namo dydžio, išreikšto namo suminiu butų ir kitų patalpų naudinguoju plotu, įvertinimo koeficientas k</w:t>
      </w:r>
      <w:r w:rsidR="00F62CA2" w:rsidRPr="001747D7">
        <w:rPr>
          <w:vertAlign w:val="subscript"/>
        </w:rPr>
        <w:t>d</w:t>
      </w:r>
      <w:r w:rsidR="00F62CA2" w:rsidRPr="001747D7">
        <w:t xml:space="preserve"> ir techninės priežiūros ypatumų įvertinimo koeficientai k</w:t>
      </w:r>
      <w:r w:rsidR="00F62CA2" w:rsidRPr="001747D7">
        <w:rPr>
          <w:vertAlign w:val="subscript"/>
        </w:rPr>
        <w:t xml:space="preserve">y </w:t>
      </w:r>
      <w:r w:rsidR="00F62CA2" w:rsidRPr="001747D7">
        <w:t xml:space="preserve">ir jų dydžiai nurodyti metodikos 2 priede. </w:t>
      </w:r>
    </w:p>
    <w:p w14:paraId="184B901D" w14:textId="77777777" w:rsidR="00F62CA2" w:rsidRPr="001747D7" w:rsidRDefault="003E1E28" w:rsidP="00F62CA2">
      <w:pPr>
        <w:tabs>
          <w:tab w:val="left" w:pos="993"/>
        </w:tabs>
        <w:ind w:firstLine="567"/>
        <w:jc w:val="both"/>
      </w:pPr>
      <w:r>
        <w:t xml:space="preserve">Metodikos </w:t>
      </w:r>
      <w:r w:rsidR="006C7BF6">
        <w:t>11</w:t>
      </w:r>
      <w:r>
        <w:t xml:space="preserve"> punkte nustatyta, kad</w:t>
      </w:r>
      <w:r w:rsidR="006C7BF6">
        <w:t xml:space="preserve"> </w:t>
      </w:r>
      <w:r>
        <w:t>s</w:t>
      </w:r>
      <w:r w:rsidRPr="001747D7">
        <w:t xml:space="preserve">avivaldybės </w:t>
      </w:r>
      <w:r w:rsidR="00F62CA2" w:rsidRPr="001747D7">
        <w:t xml:space="preserve">vykdomoji institucija, įvertinusi techninės priežiūros paslaugos įkainio pokytį, gali rengti maksimalių techninės priežiūros tarifų perskaičiavimo projektus ir per paskutinį metų ketvirtį pateikti juos savivaldybės tarybai. </w:t>
      </w:r>
    </w:p>
    <w:p w14:paraId="25E45724" w14:textId="77777777" w:rsidR="00E95D32" w:rsidRPr="00F62CA2" w:rsidRDefault="00E95D32" w:rsidP="00F62CA2">
      <w:pPr>
        <w:jc w:val="both"/>
        <w:rPr>
          <w:szCs w:val="24"/>
        </w:rPr>
      </w:pPr>
    </w:p>
    <w:p w14:paraId="43EFD92B" w14:textId="77777777" w:rsidR="00633592" w:rsidRPr="00F22653" w:rsidRDefault="00E95D32" w:rsidP="00633592">
      <w:pPr>
        <w:ind w:left="720"/>
        <w:jc w:val="both"/>
        <w:rPr>
          <w:b/>
          <w:bCs/>
          <w:color w:val="FF0000"/>
          <w:szCs w:val="24"/>
        </w:rPr>
      </w:pPr>
      <w:r w:rsidRPr="00EB5139">
        <w:rPr>
          <w:b/>
          <w:bCs/>
          <w:szCs w:val="24"/>
        </w:rPr>
        <w:t>3</w:t>
      </w:r>
      <w:r w:rsidR="00B72574" w:rsidRPr="00EB5139">
        <w:rPr>
          <w:b/>
          <w:bCs/>
          <w:szCs w:val="24"/>
        </w:rPr>
        <w:t>. Kokios siūlomos naujos teisinio reguliavimo nuostatos ir kokių rezultatų laukiama</w:t>
      </w:r>
      <w:r w:rsidR="00B72574" w:rsidRPr="00F22653">
        <w:rPr>
          <w:b/>
          <w:bCs/>
          <w:color w:val="FF0000"/>
          <w:szCs w:val="24"/>
        </w:rPr>
        <w:t xml:space="preserve"> </w:t>
      </w:r>
    </w:p>
    <w:p w14:paraId="636B1F56" w14:textId="77777777" w:rsidR="00633592" w:rsidRPr="00776E9A" w:rsidRDefault="00633592" w:rsidP="00633592">
      <w:pPr>
        <w:tabs>
          <w:tab w:val="left" w:pos="709"/>
          <w:tab w:val="left" w:pos="993"/>
        </w:tabs>
        <w:autoSpaceDE w:val="0"/>
        <w:autoSpaceDN w:val="0"/>
        <w:adjustRightInd w:val="0"/>
        <w:jc w:val="both"/>
        <w:rPr>
          <w:szCs w:val="24"/>
          <w:lang w:eastAsia="lt-LT"/>
        </w:rPr>
      </w:pPr>
      <w:r w:rsidRPr="00E24016">
        <w:rPr>
          <w:szCs w:val="24"/>
          <w:lang w:eastAsia="lt-LT"/>
        </w:rPr>
        <w:tab/>
        <w:t>Lietuvos Respublikos statybos įstatymo 48 straipsnio 7 dalyje nustatyta: „</w:t>
      </w:r>
      <w:r w:rsidRPr="00776E9A">
        <w:rPr>
          <w:szCs w:val="24"/>
          <w:lang w:eastAsia="lt-LT"/>
        </w:rPr>
        <w:t xml:space="preserve">Kai </w:t>
      </w:r>
      <w:r w:rsidRPr="00E24016">
        <w:rPr>
          <w:szCs w:val="24"/>
          <w:lang w:eastAsia="lt-LT"/>
        </w:rPr>
        <w:t xml:space="preserve">daugiabučių gyvenamųjų namų techninę priežiūrą vykdo Lietuvos Respublikos civilinio kodekso nustatyta tvarka </w:t>
      </w:r>
      <w:r w:rsidRPr="00E95D32">
        <w:rPr>
          <w:szCs w:val="24"/>
          <w:lang w:eastAsia="lt-LT"/>
        </w:rPr>
        <w:t>savivaldybės paskirtas bendrojo naudojimo objektų administratorius,</w:t>
      </w:r>
      <w:r w:rsidRPr="00E24016">
        <w:rPr>
          <w:szCs w:val="24"/>
          <w:lang w:eastAsia="lt-LT"/>
        </w:rPr>
        <w:t xml:space="preserve"> </w:t>
      </w:r>
      <w:r w:rsidRPr="00776E9A">
        <w:rPr>
          <w:szCs w:val="24"/>
          <w:lang w:eastAsia="lt-LT"/>
        </w:rPr>
        <w:t xml:space="preserve">statinio techninės priežiūros maksimalų tarifą, vadovaudamasi Vyriausybės įgaliotos institucijos patvirtinta daugiabučių gyvenamųjų namų techninės priežiūros tarifo apskaičiavimo metodika, tvirtina savivaldybės taryba“. </w:t>
      </w:r>
    </w:p>
    <w:p w14:paraId="1F9E027B" w14:textId="77777777" w:rsidR="00B72574" w:rsidRPr="00E95D32" w:rsidRDefault="00F764F8" w:rsidP="00B72574">
      <w:pPr>
        <w:ind w:firstLine="720"/>
        <w:jc w:val="both"/>
        <w:rPr>
          <w:szCs w:val="24"/>
        </w:rPr>
      </w:pPr>
      <w:r w:rsidRPr="007C7661">
        <w:rPr>
          <w:szCs w:val="24"/>
        </w:rPr>
        <w:t xml:space="preserve">Priėmus </w:t>
      </w:r>
      <w:r w:rsidR="00B72574" w:rsidRPr="007C7661">
        <w:rPr>
          <w:szCs w:val="24"/>
        </w:rPr>
        <w:t>sprendim</w:t>
      </w:r>
      <w:r w:rsidR="00F22653" w:rsidRPr="007C7661">
        <w:rPr>
          <w:szCs w:val="24"/>
        </w:rPr>
        <w:t xml:space="preserve">ą, </w:t>
      </w:r>
      <w:r w:rsidR="00E95D32" w:rsidRPr="007C7661">
        <w:rPr>
          <w:szCs w:val="24"/>
        </w:rPr>
        <w:t xml:space="preserve">daugiabučių gyventojams </w:t>
      </w:r>
      <w:r w:rsidR="003B5F0E" w:rsidRPr="007C7661">
        <w:rPr>
          <w:szCs w:val="24"/>
        </w:rPr>
        <w:t xml:space="preserve">padidės mokestis </w:t>
      </w:r>
      <w:r w:rsidR="00E95D32" w:rsidRPr="007C7661">
        <w:rPr>
          <w:szCs w:val="24"/>
        </w:rPr>
        <w:t xml:space="preserve">už bendro naudojimo objektų </w:t>
      </w:r>
      <w:r w:rsidRPr="007C7661">
        <w:rPr>
          <w:szCs w:val="24"/>
        </w:rPr>
        <w:t xml:space="preserve">techninės priežiūros </w:t>
      </w:r>
      <w:r w:rsidR="00B97468">
        <w:rPr>
          <w:szCs w:val="24"/>
        </w:rPr>
        <w:t>paslaugą, o paslaugos teik</w:t>
      </w:r>
      <w:r w:rsidR="00B97468" w:rsidRPr="001747D7">
        <w:t>ė</w:t>
      </w:r>
      <w:r w:rsidR="00B97468">
        <w:rPr>
          <w:szCs w:val="24"/>
        </w:rPr>
        <w:t xml:space="preserve">jui padidės pajamos. </w:t>
      </w:r>
      <w:r w:rsidR="00E95D32" w:rsidRPr="00E95D32">
        <w:rPr>
          <w:szCs w:val="24"/>
        </w:rPr>
        <w:t xml:space="preserve"> </w:t>
      </w:r>
    </w:p>
    <w:p w14:paraId="0BD1F32A" w14:textId="77777777" w:rsidR="00F22653" w:rsidRDefault="00F22653" w:rsidP="00B72574">
      <w:pPr>
        <w:snapToGrid w:val="0"/>
        <w:ind w:firstLine="720"/>
        <w:jc w:val="both"/>
        <w:rPr>
          <w:b/>
          <w:color w:val="FF0000"/>
          <w:szCs w:val="24"/>
        </w:rPr>
      </w:pPr>
    </w:p>
    <w:p w14:paraId="106A5ADE" w14:textId="77777777" w:rsidR="00B72574" w:rsidRPr="00C65424" w:rsidRDefault="00B00489" w:rsidP="00B72574">
      <w:pPr>
        <w:snapToGrid w:val="0"/>
        <w:ind w:firstLine="720"/>
        <w:jc w:val="both"/>
        <w:rPr>
          <w:szCs w:val="24"/>
        </w:rPr>
      </w:pPr>
      <w:r w:rsidRPr="00E95D32">
        <w:rPr>
          <w:b/>
          <w:szCs w:val="24"/>
        </w:rPr>
        <w:t>4.</w:t>
      </w:r>
      <w:r w:rsidRPr="00E95D32">
        <w:rPr>
          <w:szCs w:val="24"/>
        </w:rPr>
        <w:t xml:space="preserve"> </w:t>
      </w:r>
      <w:r w:rsidRPr="00E95D32">
        <w:rPr>
          <w:b/>
          <w:szCs w:val="24"/>
        </w:rPr>
        <w:t>Skaičiavimai, išlaidų sąmatos, finansavimo šaltiniai.</w:t>
      </w:r>
    </w:p>
    <w:p w14:paraId="5B2CAA7F" w14:textId="77777777" w:rsidR="008C07EF" w:rsidRPr="00D2287E" w:rsidRDefault="008C07EF" w:rsidP="008C07EF">
      <w:pPr>
        <w:widowControl w:val="0"/>
        <w:suppressAutoHyphens/>
        <w:ind w:firstLine="709"/>
        <w:jc w:val="both"/>
        <w:rPr>
          <w:rFonts w:eastAsia="Andale Sans UI"/>
          <w:szCs w:val="24"/>
          <w:lang w:bidi="en-US"/>
        </w:rPr>
      </w:pPr>
      <w:r w:rsidRPr="00C65424">
        <w:rPr>
          <w:rFonts w:eastAsia="Andale Sans UI"/>
          <w:szCs w:val="24"/>
          <w:lang w:bidi="en-US"/>
        </w:rPr>
        <w:t>Tarifui apskaičiuoti</w:t>
      </w:r>
      <w:r w:rsidRPr="00C65424">
        <w:rPr>
          <w:rFonts w:eastAsia="Andale Sans UI"/>
          <w:i/>
          <w:szCs w:val="24"/>
          <w:lang w:bidi="en-US"/>
        </w:rPr>
        <w:t xml:space="preserve"> </w:t>
      </w:r>
      <w:r w:rsidRPr="00C65424">
        <w:rPr>
          <w:rFonts w:eastAsia="Andale Sans UI"/>
          <w:szCs w:val="24"/>
          <w:lang w:bidi="en-US"/>
        </w:rPr>
        <w:t>pasirinktas vidutinio dydžio 1500 m</w:t>
      </w:r>
      <w:r w:rsidRPr="00C65424">
        <w:rPr>
          <w:rFonts w:eastAsia="Andale Sans UI"/>
          <w:szCs w:val="24"/>
          <w:vertAlign w:val="superscript"/>
          <w:lang w:bidi="en-US"/>
        </w:rPr>
        <w:t>2</w:t>
      </w:r>
      <w:r w:rsidRPr="00F57489">
        <w:rPr>
          <w:rFonts w:eastAsia="Andale Sans UI"/>
          <w:b/>
          <w:szCs w:val="24"/>
          <w:lang w:bidi="en-US"/>
        </w:rPr>
        <w:t xml:space="preserve"> </w:t>
      </w:r>
      <w:r w:rsidRPr="007C7661">
        <w:rPr>
          <w:rFonts w:eastAsia="Andale Sans UI"/>
          <w:szCs w:val="24"/>
          <w:lang w:bidi="en-US"/>
        </w:rPr>
        <w:t xml:space="preserve">bendrojo ploto namas </w:t>
      </w:r>
      <w:r w:rsidRPr="00D2287E">
        <w:rPr>
          <w:rFonts w:eastAsia="Andale Sans UI"/>
          <w:szCs w:val="24"/>
          <w:lang w:bidi="en-US"/>
        </w:rPr>
        <w:t>(Nacionalinės žemės tarnybos prie Žemės ūkio ministerijos ir valstybės įmonės Registrų centro parengtais 2018 m. sausio 1 d. Lietuvos Respublikos nekilnojamojo turto registre įregistruotų statinių apskaitos duomenimis) (toliau – pasirinktas namas).</w:t>
      </w:r>
    </w:p>
    <w:p w14:paraId="5B95BEA6" w14:textId="77777777" w:rsidR="008C07EF" w:rsidRPr="00D2287E" w:rsidRDefault="008C07EF" w:rsidP="008C07EF">
      <w:pPr>
        <w:widowControl w:val="0"/>
        <w:suppressAutoHyphens/>
        <w:ind w:firstLine="709"/>
        <w:jc w:val="both"/>
        <w:rPr>
          <w:rFonts w:eastAsia="Andale Sans UI"/>
          <w:szCs w:val="24"/>
          <w:lang w:bidi="en-US"/>
        </w:rPr>
      </w:pPr>
      <w:r w:rsidRPr="00D2287E">
        <w:rPr>
          <w:rFonts w:eastAsia="Andale Sans UI"/>
          <w:szCs w:val="24"/>
          <w:lang w:bidi="en-US"/>
        </w:rPr>
        <w:t>Pasirinkto namo tarifas apskaičiuojamas pagal formulę:</w:t>
      </w:r>
    </w:p>
    <w:p w14:paraId="1ABFD174" w14:textId="77777777" w:rsidR="008C07EF" w:rsidRPr="005E688A" w:rsidRDefault="008C07EF" w:rsidP="008C07EF">
      <w:pPr>
        <w:tabs>
          <w:tab w:val="left" w:pos="851"/>
        </w:tabs>
        <w:ind w:firstLine="709"/>
        <w:jc w:val="both"/>
        <w:rPr>
          <w:b/>
        </w:rPr>
      </w:pPr>
      <w:r w:rsidRPr="005E688A">
        <w:t>T = D /</w:t>
      </w:r>
      <w:r w:rsidRPr="005E688A">
        <w:rPr>
          <w:b/>
        </w:rPr>
        <w:t xml:space="preserve"> </w:t>
      </w:r>
      <w:r w:rsidRPr="005E688A">
        <w:t>(N</w:t>
      </w:r>
      <w:r w:rsidRPr="005E688A">
        <w:rPr>
          <w:vertAlign w:val="subscript"/>
        </w:rPr>
        <w:t>pl</w:t>
      </w:r>
      <w:r w:rsidRPr="005E688A">
        <w:t xml:space="preserve"> ×12) = (D</w:t>
      </w:r>
      <w:r w:rsidRPr="005E688A">
        <w:rPr>
          <w:vertAlign w:val="subscript"/>
        </w:rPr>
        <w:t xml:space="preserve">1 </w:t>
      </w:r>
      <w:r w:rsidRPr="005E688A">
        <w:t>+ D</w:t>
      </w:r>
      <w:r w:rsidRPr="005E688A">
        <w:rPr>
          <w:vertAlign w:val="subscript"/>
        </w:rPr>
        <w:t>2</w:t>
      </w:r>
      <w:r w:rsidRPr="005E688A">
        <w:t>) /</w:t>
      </w:r>
      <w:r w:rsidRPr="005E688A">
        <w:rPr>
          <w:b/>
        </w:rPr>
        <w:t xml:space="preserve"> </w:t>
      </w:r>
      <w:r w:rsidRPr="005E688A">
        <w:t>(N</w:t>
      </w:r>
      <w:r w:rsidRPr="005E688A">
        <w:rPr>
          <w:vertAlign w:val="subscript"/>
        </w:rPr>
        <w:t>pl</w:t>
      </w:r>
      <w:r w:rsidRPr="005E688A">
        <w:t xml:space="preserve"> ×12), </w:t>
      </w:r>
    </w:p>
    <w:p w14:paraId="4BD31F3D" w14:textId="77777777" w:rsidR="008C07EF" w:rsidRPr="005E688A" w:rsidRDefault="008C07EF" w:rsidP="008C07EF">
      <w:pPr>
        <w:tabs>
          <w:tab w:val="left" w:pos="851"/>
        </w:tabs>
        <w:ind w:firstLine="709"/>
        <w:jc w:val="both"/>
      </w:pPr>
      <w:r w:rsidRPr="005E688A">
        <w:t>kur:</w:t>
      </w:r>
    </w:p>
    <w:p w14:paraId="7D6247AA" w14:textId="77777777" w:rsidR="008C07EF" w:rsidRPr="005E688A" w:rsidRDefault="008C07EF" w:rsidP="008C07EF">
      <w:pPr>
        <w:tabs>
          <w:tab w:val="left" w:pos="851"/>
        </w:tabs>
        <w:ind w:firstLine="709"/>
        <w:jc w:val="both"/>
      </w:pPr>
      <w:r w:rsidRPr="005E688A">
        <w:t>T – vidutinio dydžio namo tarifas, Eur/m</w:t>
      </w:r>
      <w:r w:rsidRPr="005E688A">
        <w:rPr>
          <w:vertAlign w:val="superscript"/>
        </w:rPr>
        <w:t>2</w:t>
      </w:r>
      <w:r w:rsidRPr="005E688A">
        <w:t>/mėn (nurodomas be pridėtinės vertės mokesčio (toliau – PVM), atskirai nurodomas PVM dydis ir tarifas su PVM);</w:t>
      </w:r>
    </w:p>
    <w:p w14:paraId="3E64432A" w14:textId="77777777" w:rsidR="008C07EF" w:rsidRPr="005E688A" w:rsidRDefault="008C07EF" w:rsidP="008C07EF">
      <w:pPr>
        <w:tabs>
          <w:tab w:val="left" w:pos="851"/>
        </w:tabs>
        <w:ind w:firstLine="709"/>
        <w:jc w:val="both"/>
      </w:pPr>
      <w:r w:rsidRPr="005E688A">
        <w:t>D – D</w:t>
      </w:r>
      <w:r w:rsidRPr="005E688A">
        <w:rPr>
          <w:vertAlign w:val="subscript"/>
        </w:rPr>
        <w:t>1</w:t>
      </w:r>
      <w:r w:rsidRPr="005E688A">
        <w:t>, D</w:t>
      </w:r>
      <w:r w:rsidRPr="005E688A">
        <w:rPr>
          <w:vertAlign w:val="subscript"/>
        </w:rPr>
        <w:t xml:space="preserve">2 </w:t>
      </w:r>
      <w:r w:rsidRPr="005E688A">
        <w:t>– pasirinkto namo Metodikos 5.1–5.3 papunkčiuose nurodytų nuolatinių stebėjimų, apžiūrų ir jų privalomų dokumentų rengimo, pildymo ir saugojimo metinės išlaidos (Eur);</w:t>
      </w:r>
    </w:p>
    <w:p w14:paraId="27716638" w14:textId="77777777" w:rsidR="008C07EF" w:rsidRPr="005E688A" w:rsidRDefault="008C07EF" w:rsidP="008C07EF">
      <w:pPr>
        <w:tabs>
          <w:tab w:val="left" w:pos="851"/>
        </w:tabs>
        <w:ind w:firstLine="709"/>
        <w:jc w:val="both"/>
      </w:pPr>
      <w:r w:rsidRPr="005E688A">
        <w:t>N</w:t>
      </w:r>
      <w:r w:rsidRPr="005E688A">
        <w:rPr>
          <w:vertAlign w:val="subscript"/>
        </w:rPr>
        <w:t>pl</w:t>
      </w:r>
      <w:r w:rsidRPr="005E688A">
        <w:t xml:space="preserve"> – pasirinkto namo bendrasis plotas (m</w:t>
      </w:r>
      <w:r w:rsidRPr="005E688A">
        <w:rPr>
          <w:vertAlign w:val="superscript"/>
        </w:rPr>
        <w:t>2</w:t>
      </w:r>
      <w:r w:rsidRPr="005E688A">
        <w:t xml:space="preserve">); </w:t>
      </w:r>
    </w:p>
    <w:p w14:paraId="446B4284" w14:textId="77777777" w:rsidR="008C07EF" w:rsidRPr="005E688A" w:rsidRDefault="008C07EF" w:rsidP="008C07EF">
      <w:pPr>
        <w:tabs>
          <w:tab w:val="left" w:pos="851"/>
        </w:tabs>
        <w:ind w:firstLine="709"/>
        <w:jc w:val="both"/>
      </w:pPr>
      <w:r w:rsidRPr="005E688A">
        <w:t>12 – kalendorinių metų mėnesių skaičius.</w:t>
      </w:r>
    </w:p>
    <w:p w14:paraId="61E3A96D" w14:textId="452ACC53" w:rsidR="008C07EF" w:rsidRPr="005E688A" w:rsidRDefault="008C07EF" w:rsidP="008C07EF">
      <w:pPr>
        <w:tabs>
          <w:tab w:val="left" w:pos="993"/>
        </w:tabs>
        <w:ind w:firstLine="709"/>
        <w:jc w:val="both"/>
      </w:pPr>
      <w:r w:rsidRPr="005E688A">
        <w:t>Metinės pasirinkto namo išlaidos D vertinamos pagal Metodikos 5.1</w:t>
      </w:r>
      <w:r w:rsidR="00485693">
        <w:t>–</w:t>
      </w:r>
      <w:r w:rsidRPr="005E688A">
        <w:t>5.3 papunkčiuose nurodytų nuolatinių stebėjimų, apžiūrų ir jų privalomų dokumentų rengimo, pildymo darbo laiko sąnaudas, darbo užmokesčio, socialinio draudimo, transporto, ūkio reikmėms tenkančias pridėtines ir kitas netiesiogines išlaidas ir apskaičiuojamos pagal formulę:</w:t>
      </w:r>
    </w:p>
    <w:p w14:paraId="75E7B4E1" w14:textId="77777777" w:rsidR="008C07EF" w:rsidRPr="005E688A" w:rsidRDefault="008C07EF" w:rsidP="008C07EF">
      <w:pPr>
        <w:tabs>
          <w:tab w:val="left" w:pos="851"/>
        </w:tabs>
        <w:ind w:firstLine="709"/>
        <w:jc w:val="both"/>
      </w:pPr>
      <w:r w:rsidRPr="005E688A">
        <w:t>D = D</w:t>
      </w:r>
      <w:r w:rsidRPr="005E688A">
        <w:rPr>
          <w:vertAlign w:val="subscript"/>
        </w:rPr>
        <w:t xml:space="preserve">1 </w:t>
      </w:r>
      <w:r w:rsidRPr="005E688A">
        <w:t>+ D</w:t>
      </w:r>
      <w:r w:rsidRPr="005E688A">
        <w:rPr>
          <w:vertAlign w:val="subscript"/>
        </w:rPr>
        <w:t>2</w:t>
      </w:r>
      <w:r w:rsidRPr="005E688A">
        <w:t xml:space="preserve"> = (I</w:t>
      </w:r>
      <w:r w:rsidRPr="005E688A">
        <w:rPr>
          <w:vertAlign w:val="subscript"/>
        </w:rPr>
        <w:t>1</w:t>
      </w:r>
      <w:r w:rsidRPr="005E688A">
        <w:t xml:space="preserve"> ×</w:t>
      </w:r>
      <w:r w:rsidRPr="005E688A">
        <w:rPr>
          <w:b/>
        </w:rPr>
        <w:t xml:space="preserve"> </w:t>
      </w:r>
      <w:r w:rsidRPr="005E688A">
        <w:t>U ×</w:t>
      </w:r>
      <w:r w:rsidRPr="005E688A">
        <w:rPr>
          <w:b/>
        </w:rPr>
        <w:t xml:space="preserve"> </w:t>
      </w:r>
      <w:r w:rsidRPr="005E688A">
        <w:t>k</w:t>
      </w:r>
      <w:r w:rsidRPr="005E688A">
        <w:rPr>
          <w:vertAlign w:val="subscript"/>
        </w:rPr>
        <w:t>pr</w:t>
      </w:r>
      <w:r w:rsidRPr="005E688A">
        <w:t>) + (I</w:t>
      </w:r>
      <w:r w:rsidRPr="005E688A">
        <w:rPr>
          <w:vertAlign w:val="subscript"/>
        </w:rPr>
        <w:t>2</w:t>
      </w:r>
      <w:r w:rsidRPr="005E688A">
        <w:t xml:space="preserve"> ×</w:t>
      </w:r>
      <w:r w:rsidRPr="005E688A">
        <w:rPr>
          <w:b/>
        </w:rPr>
        <w:t xml:space="preserve"> </w:t>
      </w:r>
      <w:r w:rsidRPr="005E688A">
        <w:t>U ×</w:t>
      </w:r>
      <w:r w:rsidRPr="005E688A">
        <w:rPr>
          <w:b/>
        </w:rPr>
        <w:t xml:space="preserve"> </w:t>
      </w:r>
      <w:r w:rsidRPr="005E688A">
        <w:t>k</w:t>
      </w:r>
      <w:r w:rsidRPr="005E688A">
        <w:rPr>
          <w:vertAlign w:val="subscript"/>
        </w:rPr>
        <w:t>pr</w:t>
      </w:r>
      <w:r w:rsidRPr="005E688A">
        <w:t xml:space="preserve">), </w:t>
      </w:r>
    </w:p>
    <w:p w14:paraId="5513065C" w14:textId="77777777" w:rsidR="008C07EF" w:rsidRPr="005E688A" w:rsidRDefault="008C07EF" w:rsidP="008C07EF">
      <w:pPr>
        <w:tabs>
          <w:tab w:val="left" w:pos="851"/>
        </w:tabs>
        <w:ind w:firstLine="709"/>
        <w:jc w:val="both"/>
      </w:pPr>
      <w:r w:rsidRPr="005E688A">
        <w:t>kur:</w:t>
      </w:r>
    </w:p>
    <w:p w14:paraId="55E7E38B" w14:textId="77777777" w:rsidR="008C07EF" w:rsidRPr="005E688A" w:rsidRDefault="008C07EF" w:rsidP="008C07EF">
      <w:pPr>
        <w:tabs>
          <w:tab w:val="left" w:pos="851"/>
        </w:tabs>
        <w:ind w:firstLine="709"/>
        <w:jc w:val="both"/>
      </w:pPr>
      <w:r w:rsidRPr="005E688A">
        <w:t>I</w:t>
      </w:r>
      <w:r w:rsidRPr="005E688A">
        <w:rPr>
          <w:vertAlign w:val="subscript"/>
        </w:rPr>
        <w:t xml:space="preserve">1 </w:t>
      </w:r>
      <w:r w:rsidRPr="005E688A">
        <w:t>–</w:t>
      </w:r>
      <w:r w:rsidRPr="005E688A">
        <w:rPr>
          <w:vertAlign w:val="subscript"/>
        </w:rPr>
        <w:t xml:space="preserve"> </w:t>
      </w:r>
      <w:r w:rsidRPr="00EB5139">
        <w:t>nuolatinių stebėjimų i</w:t>
      </w:r>
      <w:r w:rsidRPr="005E688A">
        <w:t>r I</w:t>
      </w:r>
      <w:r w:rsidRPr="005E688A">
        <w:rPr>
          <w:vertAlign w:val="subscript"/>
        </w:rPr>
        <w:t xml:space="preserve">2 </w:t>
      </w:r>
      <w:r w:rsidRPr="005E688A">
        <w:t>– apžiūrų,  įskaitant jų privalomų dokumentų rengimą, pildymą ir saugojimą, metinės darbo laiko sąnaudos, išreikštos darbo valandomis. Skaičiuojant atsižvelgiama į reglamente [3.4] nurodytą nuolatinių stebėjimų ir apžiūrų dažnumą (metodikos 1 priedas);</w:t>
      </w:r>
    </w:p>
    <w:p w14:paraId="3C112975" w14:textId="77777777" w:rsidR="008C07EF" w:rsidRPr="005E688A" w:rsidRDefault="008C07EF" w:rsidP="008C07EF">
      <w:pPr>
        <w:tabs>
          <w:tab w:val="left" w:pos="851"/>
        </w:tabs>
        <w:ind w:firstLine="709"/>
        <w:jc w:val="both"/>
      </w:pPr>
      <w:r w:rsidRPr="005E688A">
        <w:t xml:space="preserve">U – statybos srities atitinkamo specialisto </w:t>
      </w:r>
      <w:r w:rsidRPr="00EB5139">
        <w:t xml:space="preserve">valandinis </w:t>
      </w:r>
      <w:r w:rsidRPr="00EB5139">
        <w:rPr>
          <w:b/>
          <w:i/>
        </w:rPr>
        <w:t>bruto</w:t>
      </w:r>
      <w:r w:rsidRPr="00EB5139">
        <w:t xml:space="preserve"> darbo užmokestis </w:t>
      </w:r>
      <w:r w:rsidRPr="00F57489">
        <w:t xml:space="preserve">pagal savivaldybės duomenis arba vidutinis </w:t>
      </w:r>
      <w:r w:rsidRPr="00C65424">
        <w:rPr>
          <w:u w:val="single"/>
        </w:rPr>
        <w:t>metinis</w:t>
      </w:r>
      <w:r w:rsidRPr="00F57489">
        <w:t xml:space="preserve"> valandinis darbo užmokestis (Lietuvos statistikos departamento interneto svetainės Oficialios statistikos portale https://osp.stat.gov.lt/statistiniu-rodikliu-analize nurodytas vidutinis metinis darbo užmokestis (valandinis </w:t>
      </w:r>
      <w:r w:rsidRPr="00F57489">
        <w:rPr>
          <w:i/>
        </w:rPr>
        <w:t>bruto</w:t>
      </w:r>
      <w:r w:rsidRPr="00F57489">
        <w:t>), nustatomas pagal šiuos rodiklius: laikotarpį (metai), ekonominės veiklos rūšį (statyba), lytį, sektorių (šalies ūkis be individualių įmonių), užmokesčio tipą (</w:t>
      </w:r>
      <w:r w:rsidRPr="00F57489">
        <w:rPr>
          <w:i/>
        </w:rPr>
        <w:t>bruto</w:t>
      </w:r>
      <w:r w:rsidR="0026100C" w:rsidRPr="00F57489">
        <w:t xml:space="preserve">) ( Eur). </w:t>
      </w:r>
      <w:r w:rsidRPr="00F57489">
        <w:t>k</w:t>
      </w:r>
      <w:r w:rsidRPr="00F57489">
        <w:rPr>
          <w:vertAlign w:val="subscript"/>
        </w:rPr>
        <w:t>pr</w:t>
      </w:r>
      <w:r w:rsidRPr="005E688A">
        <w:t xml:space="preserve"> – </w:t>
      </w:r>
      <w:r w:rsidRPr="005E688A">
        <w:rPr>
          <w:szCs w:val="24"/>
        </w:rPr>
        <w:t>socialinio draudimo, transporto, ūkio reikmėms tenkančių pridėtinių ir kitų netiesioginių išlaidų įvertinimo koeficientas</w:t>
      </w:r>
      <w:r w:rsidRPr="005E688A">
        <w:t xml:space="preserve"> (metodikos 2 priedo 3 punktas).</w:t>
      </w:r>
    </w:p>
    <w:p w14:paraId="79703ECC" w14:textId="77777777" w:rsidR="007C7661" w:rsidRDefault="007C7661" w:rsidP="008C07EF">
      <w:pPr>
        <w:tabs>
          <w:tab w:val="left" w:pos="851"/>
        </w:tabs>
        <w:ind w:firstLine="709"/>
        <w:jc w:val="both"/>
        <w:rPr>
          <w:b/>
          <w:u w:val="single"/>
        </w:rPr>
      </w:pPr>
    </w:p>
    <w:p w14:paraId="62261B62" w14:textId="77777777" w:rsidR="008C07EF" w:rsidRPr="007C7661" w:rsidRDefault="008C07EF" w:rsidP="007C7661">
      <w:pPr>
        <w:tabs>
          <w:tab w:val="left" w:pos="851"/>
        </w:tabs>
        <w:ind w:firstLine="709"/>
        <w:jc w:val="both"/>
        <w:rPr>
          <w:b/>
          <w:u w:val="single"/>
        </w:rPr>
      </w:pPr>
      <w:r w:rsidRPr="0026100C">
        <w:rPr>
          <w:b/>
          <w:u w:val="single"/>
        </w:rPr>
        <w:t>Skaičiavimo seka:</w:t>
      </w:r>
    </w:p>
    <w:p w14:paraId="6AF5616E" w14:textId="77777777" w:rsidR="007C7661" w:rsidRDefault="007C7661" w:rsidP="00FF7B45">
      <w:pPr>
        <w:tabs>
          <w:tab w:val="left" w:pos="851"/>
        </w:tabs>
        <w:ind w:firstLine="709"/>
        <w:jc w:val="both"/>
      </w:pPr>
    </w:p>
    <w:p w14:paraId="62A7A934" w14:textId="1B510CA2" w:rsidR="00C40E05" w:rsidRDefault="008C07EF" w:rsidP="00FF7B45">
      <w:pPr>
        <w:tabs>
          <w:tab w:val="left" w:pos="851"/>
        </w:tabs>
        <w:ind w:firstLine="709"/>
        <w:jc w:val="both"/>
        <w:rPr>
          <w:u w:val="single"/>
        </w:rPr>
      </w:pPr>
      <w:r>
        <w:t xml:space="preserve">U = </w:t>
      </w:r>
      <w:r w:rsidR="004B6024">
        <w:t xml:space="preserve"> </w:t>
      </w:r>
      <w:r w:rsidR="004B6024" w:rsidRPr="00C65424">
        <w:rPr>
          <w:u w:val="single"/>
        </w:rPr>
        <w:t>8</w:t>
      </w:r>
      <w:r w:rsidR="004B6024" w:rsidRPr="00C65424">
        <w:rPr>
          <w:b/>
          <w:u w:val="single"/>
        </w:rPr>
        <w:t>,00</w:t>
      </w:r>
      <w:r w:rsidRPr="00C65424">
        <w:t xml:space="preserve"> Eur/val. </w:t>
      </w:r>
      <w:r w:rsidR="009700B5" w:rsidRPr="00C65424">
        <w:t>(</w:t>
      </w:r>
      <w:r w:rsidR="00BE2105" w:rsidRPr="00C65424">
        <w:t>20</w:t>
      </w:r>
      <w:r w:rsidR="004B6024" w:rsidRPr="00C65424">
        <w:t xml:space="preserve">22-01-28 </w:t>
      </w:r>
      <w:r w:rsidR="004B6024">
        <w:t xml:space="preserve">duomenimis, </w:t>
      </w:r>
      <w:r w:rsidR="004B6024" w:rsidRPr="005E688A">
        <w:t>Lietuvos statistikos departamento svetainės</w:t>
      </w:r>
      <w:r w:rsidR="004B6024">
        <w:t xml:space="preserve"> </w:t>
      </w:r>
      <w:r w:rsidR="004B6024" w:rsidRPr="005E688A">
        <w:t>portale vidutin</w:t>
      </w:r>
      <w:r w:rsidR="004B6024">
        <w:t xml:space="preserve">is </w:t>
      </w:r>
      <w:r w:rsidR="004B6024" w:rsidRPr="00E60A58">
        <w:rPr>
          <w:u w:val="single"/>
        </w:rPr>
        <w:t>metini</w:t>
      </w:r>
      <w:r w:rsidR="004B6024">
        <w:rPr>
          <w:u w:val="single"/>
        </w:rPr>
        <w:t>s</w:t>
      </w:r>
      <w:r w:rsidR="004B6024" w:rsidRPr="005E688A">
        <w:t xml:space="preserve"> valandini</w:t>
      </w:r>
      <w:r w:rsidR="004B6024">
        <w:t>s</w:t>
      </w:r>
      <w:r w:rsidR="004B6024" w:rsidRPr="005E688A">
        <w:t xml:space="preserve"> </w:t>
      </w:r>
      <w:r w:rsidR="004B6024" w:rsidRPr="005E688A">
        <w:rPr>
          <w:i/>
        </w:rPr>
        <w:t>bruto</w:t>
      </w:r>
      <w:r w:rsidR="004B6024" w:rsidRPr="005E688A">
        <w:t xml:space="preserve"> darbo užmokes</w:t>
      </w:r>
      <w:r w:rsidR="004B6024">
        <w:t>tis (Eur) pagal rodiklius:</w:t>
      </w:r>
      <w:r w:rsidR="004B6024" w:rsidRPr="005E688A">
        <w:t xml:space="preserve"> </w:t>
      </w:r>
      <w:r w:rsidR="004B6024">
        <w:t xml:space="preserve">statybos </w:t>
      </w:r>
      <w:r w:rsidR="004B6024" w:rsidRPr="005E688A">
        <w:t>veiklos rūš</w:t>
      </w:r>
      <w:r w:rsidR="004B6024">
        <w:t xml:space="preserve">is, </w:t>
      </w:r>
      <w:r w:rsidR="004B6024" w:rsidRPr="005E688A">
        <w:t>lyt</w:t>
      </w:r>
      <w:r w:rsidR="004B6024">
        <w:t>is</w:t>
      </w:r>
      <w:r w:rsidR="00485693">
        <w:t xml:space="preserve"> – </w:t>
      </w:r>
      <w:r w:rsidR="004B6024">
        <w:t>vyrai ir moterys</w:t>
      </w:r>
      <w:r w:rsidR="004B6024" w:rsidRPr="005E688A">
        <w:t xml:space="preserve">, </w:t>
      </w:r>
      <w:r w:rsidR="004B6024">
        <w:t>sektorius</w:t>
      </w:r>
      <w:r w:rsidR="00485693">
        <w:t xml:space="preserve"> – </w:t>
      </w:r>
      <w:r w:rsidR="004B6024" w:rsidRPr="005E688A">
        <w:t>šalies ūkis be individualių įmonių</w:t>
      </w:r>
      <w:r w:rsidR="00FF7B45">
        <w:t xml:space="preserve">. </w:t>
      </w:r>
      <w:r w:rsidR="004B6024">
        <w:t xml:space="preserve">Metiniam valandiniam vidurkiui </w:t>
      </w:r>
      <w:r w:rsidR="00485693">
        <w:t xml:space="preserve">apskaičiuoti </w:t>
      </w:r>
      <w:r w:rsidR="004B6024">
        <w:t xml:space="preserve">informacija naudota </w:t>
      </w:r>
      <w:r w:rsidR="00E64EAE">
        <w:t xml:space="preserve">šie </w:t>
      </w:r>
      <w:r w:rsidR="00FF7B45">
        <w:t>metų ketvirčiai</w:t>
      </w:r>
      <w:r w:rsidR="004B6024">
        <w:t>:</w:t>
      </w:r>
      <w:r w:rsidR="00D208F7">
        <w:t xml:space="preserve"> </w:t>
      </w:r>
      <w:r w:rsidR="004B6024" w:rsidRPr="00F57489">
        <w:t>2020</w:t>
      </w:r>
      <w:r w:rsidR="00485693">
        <w:t xml:space="preserve"> </w:t>
      </w:r>
      <w:r w:rsidR="004B6024" w:rsidRPr="00F57489">
        <w:t>m. IV ketv</w:t>
      </w:r>
      <w:r w:rsidR="00485693" w:rsidRPr="00F57489">
        <w:t>.</w:t>
      </w:r>
      <w:r w:rsidR="00485693">
        <w:t xml:space="preserve"> – </w:t>
      </w:r>
      <w:r w:rsidR="004B6024" w:rsidRPr="00F57489">
        <w:t>7,82 Eur/val., 2021m. I ketv</w:t>
      </w:r>
      <w:r w:rsidR="00485693" w:rsidRPr="00F57489">
        <w:t>.</w:t>
      </w:r>
      <w:r w:rsidR="00485693">
        <w:t xml:space="preserve"> – </w:t>
      </w:r>
      <w:r w:rsidR="004B6024" w:rsidRPr="00F57489">
        <w:t>7,97 Eur/val., 2021</w:t>
      </w:r>
      <w:r w:rsidR="00485693">
        <w:t xml:space="preserve"> </w:t>
      </w:r>
      <w:r w:rsidR="004B6024" w:rsidRPr="00F57489">
        <w:t>m. II ketv</w:t>
      </w:r>
      <w:r w:rsidR="00485693" w:rsidRPr="00F57489">
        <w:t>.</w:t>
      </w:r>
      <w:r w:rsidR="00485693">
        <w:t xml:space="preserve"> – </w:t>
      </w:r>
      <w:r w:rsidR="004B6024" w:rsidRPr="00F57489">
        <w:t>8,08 Eur/val.,</w:t>
      </w:r>
      <w:r w:rsidR="00485693">
        <w:t xml:space="preserve"> </w:t>
      </w:r>
      <w:r w:rsidR="004B6024" w:rsidRPr="00F57489">
        <w:t>2021</w:t>
      </w:r>
      <w:r w:rsidR="00485693">
        <w:t xml:space="preserve"> </w:t>
      </w:r>
      <w:r w:rsidR="004B6024" w:rsidRPr="00F57489">
        <w:t>m. I</w:t>
      </w:r>
      <w:r w:rsidR="00FF7B45" w:rsidRPr="00F57489">
        <w:t>II</w:t>
      </w:r>
      <w:r w:rsidR="004B6024" w:rsidRPr="00F57489">
        <w:t xml:space="preserve"> </w:t>
      </w:r>
      <w:r w:rsidR="00FF7B45" w:rsidRPr="00F57489">
        <w:t>ketv</w:t>
      </w:r>
      <w:r w:rsidR="00485693" w:rsidRPr="00F57489">
        <w:t>.</w:t>
      </w:r>
      <w:r w:rsidR="00485693">
        <w:t xml:space="preserve"> – </w:t>
      </w:r>
      <w:r w:rsidR="004B6024" w:rsidRPr="00F57489">
        <w:t>8,14 Eur/val.</w:t>
      </w:r>
      <w:r w:rsidR="004B6024">
        <w:rPr>
          <w:u w:val="single"/>
        </w:rPr>
        <w:t xml:space="preserve"> </w:t>
      </w:r>
    </w:p>
    <w:p w14:paraId="55130DA0" w14:textId="0F5E7221" w:rsidR="004B6024" w:rsidRPr="00E505C7" w:rsidRDefault="004B6024" w:rsidP="00C40E05">
      <w:pPr>
        <w:tabs>
          <w:tab w:val="left" w:pos="851"/>
        </w:tabs>
        <w:jc w:val="both"/>
        <w:rPr>
          <w:u w:val="single"/>
        </w:rPr>
      </w:pPr>
      <w:r w:rsidRPr="00F57489">
        <w:t xml:space="preserve">Metinis </w:t>
      </w:r>
      <w:r w:rsidRPr="00C40E05">
        <w:t xml:space="preserve">valandinis </w:t>
      </w:r>
      <w:r w:rsidRPr="00C40E05">
        <w:rPr>
          <w:i/>
        </w:rPr>
        <w:t>bruto</w:t>
      </w:r>
      <w:r w:rsidRPr="00C40E05">
        <w:t xml:space="preserve"> darbo užmokestis </w:t>
      </w:r>
      <w:r w:rsidR="00485693">
        <w:t xml:space="preserve">– </w:t>
      </w:r>
      <w:r w:rsidRPr="00C40E05">
        <w:t>8 Eur/val.</w:t>
      </w:r>
    </w:p>
    <w:p w14:paraId="56FE95E1" w14:textId="77777777" w:rsidR="00267CB1" w:rsidRPr="005E688A" w:rsidRDefault="00267CB1" w:rsidP="00D208F7">
      <w:pPr>
        <w:tabs>
          <w:tab w:val="left" w:pos="851"/>
        </w:tabs>
        <w:ind w:firstLine="709"/>
        <w:jc w:val="both"/>
      </w:pPr>
      <w:r w:rsidRPr="005E688A">
        <w:t xml:space="preserve"> </w:t>
      </w:r>
    </w:p>
    <w:p w14:paraId="7FC8C202" w14:textId="77777777" w:rsidR="008C07EF" w:rsidRPr="005E688A" w:rsidRDefault="008C07EF" w:rsidP="008C07EF">
      <w:pPr>
        <w:tabs>
          <w:tab w:val="left" w:pos="851"/>
        </w:tabs>
        <w:ind w:firstLine="709"/>
        <w:jc w:val="both"/>
      </w:pPr>
      <w:r w:rsidRPr="005E688A">
        <w:t>I</w:t>
      </w:r>
      <w:r w:rsidRPr="005E688A">
        <w:rPr>
          <w:vertAlign w:val="subscript"/>
        </w:rPr>
        <w:t>1</w:t>
      </w:r>
      <w:r w:rsidRPr="005E688A">
        <w:t xml:space="preserve"> = </w:t>
      </w:r>
      <w:r w:rsidRPr="00C65424">
        <w:t>4</w:t>
      </w:r>
      <w:r w:rsidR="00C40E05" w:rsidRPr="00C65424">
        <w:t>x6=</w:t>
      </w:r>
      <w:r w:rsidRPr="00C65424">
        <w:t>24</w:t>
      </w:r>
      <w:r w:rsidRPr="00F57489">
        <w:t xml:space="preserve"> </w:t>
      </w:r>
      <w:r w:rsidRPr="005E688A">
        <w:t xml:space="preserve">val. (nuolatinių stebėjimų vykdymas, privalomų dokumentų rengimas, pildymas ir saugojimas atliekamas </w:t>
      </w:r>
      <w:r w:rsidRPr="00F57489">
        <w:t xml:space="preserve">4 </w:t>
      </w:r>
      <w:r w:rsidRPr="005E688A">
        <w:t>kartus po 6 darbo valandas).</w:t>
      </w:r>
    </w:p>
    <w:p w14:paraId="53C7CECC" w14:textId="77777777" w:rsidR="008C07EF" w:rsidRPr="005E688A" w:rsidRDefault="008C07EF" w:rsidP="008C07EF">
      <w:pPr>
        <w:tabs>
          <w:tab w:val="left" w:pos="851"/>
        </w:tabs>
        <w:ind w:firstLine="709"/>
        <w:jc w:val="both"/>
      </w:pPr>
      <w:r w:rsidRPr="005E688A">
        <w:t>I</w:t>
      </w:r>
      <w:r w:rsidRPr="005E688A">
        <w:rPr>
          <w:vertAlign w:val="subscript"/>
        </w:rPr>
        <w:t>2</w:t>
      </w:r>
      <w:r w:rsidR="00C40E05">
        <w:rPr>
          <w:vertAlign w:val="subscript"/>
        </w:rPr>
        <w:t xml:space="preserve"> </w:t>
      </w:r>
      <w:r w:rsidR="00C40E05">
        <w:t>=2x8=</w:t>
      </w:r>
      <w:r w:rsidRPr="005E688A">
        <w:t>16 val. (apžiūrų organizavimas ir vykdymas, privalomų dokumentų rengimas, pildymas ir saugojimas atliekamas 2 kartus po 8 darbo valandas).</w:t>
      </w:r>
    </w:p>
    <w:p w14:paraId="33553C8E" w14:textId="77777777" w:rsidR="008C07EF" w:rsidRPr="008351FC" w:rsidRDefault="008C07EF" w:rsidP="008351FC">
      <w:pPr>
        <w:tabs>
          <w:tab w:val="left" w:pos="851"/>
        </w:tabs>
        <w:ind w:firstLine="709"/>
        <w:jc w:val="both"/>
        <w:rPr>
          <w:szCs w:val="24"/>
        </w:rPr>
      </w:pPr>
      <w:r w:rsidRPr="005E688A">
        <w:rPr>
          <w:szCs w:val="24"/>
        </w:rPr>
        <w:t>k</w:t>
      </w:r>
      <w:r w:rsidRPr="005E688A">
        <w:rPr>
          <w:szCs w:val="24"/>
          <w:vertAlign w:val="subscript"/>
        </w:rPr>
        <w:t>pr</w:t>
      </w:r>
      <w:r w:rsidR="0079426E">
        <w:rPr>
          <w:szCs w:val="24"/>
        </w:rPr>
        <w:t xml:space="preserve"> = 1,35</w:t>
      </w:r>
    </w:p>
    <w:p w14:paraId="6800E242" w14:textId="77777777" w:rsidR="008C07EF" w:rsidRPr="00BA0A77" w:rsidRDefault="008C07EF" w:rsidP="008C07EF">
      <w:pPr>
        <w:tabs>
          <w:tab w:val="left" w:pos="851"/>
        </w:tabs>
        <w:ind w:firstLine="709"/>
        <w:jc w:val="both"/>
      </w:pPr>
      <w:r w:rsidRPr="005E688A">
        <w:t>D</w:t>
      </w:r>
      <w:r w:rsidRPr="005E688A">
        <w:rPr>
          <w:vertAlign w:val="subscript"/>
        </w:rPr>
        <w:t>1</w:t>
      </w:r>
      <w:r w:rsidRPr="005E688A">
        <w:t xml:space="preserve"> = (I</w:t>
      </w:r>
      <w:r w:rsidRPr="005E688A">
        <w:rPr>
          <w:vertAlign w:val="subscript"/>
        </w:rPr>
        <w:t>1</w:t>
      </w:r>
      <w:r w:rsidRPr="005E688A">
        <w:t xml:space="preserve"> ×</w:t>
      </w:r>
      <w:r w:rsidRPr="005E688A">
        <w:rPr>
          <w:b/>
        </w:rPr>
        <w:t xml:space="preserve"> </w:t>
      </w:r>
      <w:r w:rsidRPr="005E688A">
        <w:t>U ×</w:t>
      </w:r>
      <w:r w:rsidRPr="005E688A">
        <w:rPr>
          <w:b/>
        </w:rPr>
        <w:t xml:space="preserve"> </w:t>
      </w:r>
      <w:r w:rsidRPr="005E688A">
        <w:t>k</w:t>
      </w:r>
      <w:r w:rsidRPr="005E688A">
        <w:rPr>
          <w:vertAlign w:val="subscript"/>
        </w:rPr>
        <w:t>pr</w:t>
      </w:r>
      <w:r w:rsidRPr="005E688A">
        <w:t xml:space="preserve">) = </w:t>
      </w:r>
      <w:r w:rsidRPr="00C65424">
        <w:rPr>
          <w:b/>
        </w:rPr>
        <w:t xml:space="preserve">( </w:t>
      </w:r>
      <w:r w:rsidRPr="00C65424">
        <w:t>24</w:t>
      </w:r>
      <w:r w:rsidRPr="00907D9E">
        <w:rPr>
          <w:color w:val="984806" w:themeColor="accent6" w:themeShade="80"/>
        </w:rPr>
        <w:t xml:space="preserve"> </w:t>
      </w:r>
      <w:r w:rsidRPr="005E688A">
        <w:t xml:space="preserve">x </w:t>
      </w:r>
      <w:r w:rsidR="00FF7B45" w:rsidRPr="00BA0A77">
        <w:t>8</w:t>
      </w:r>
      <w:r w:rsidRPr="00BA0A77">
        <w:t>,</w:t>
      </w:r>
      <w:r w:rsidR="00FF7B45" w:rsidRPr="00BA0A77">
        <w:t>00</w:t>
      </w:r>
      <w:r w:rsidRPr="00BA0A77">
        <w:t xml:space="preserve"> x 1,35) = </w:t>
      </w:r>
      <w:r w:rsidR="00FF7B45" w:rsidRPr="00BA0A77">
        <w:t>252,20</w:t>
      </w:r>
      <w:r w:rsidRPr="00BA0A77">
        <w:t xml:space="preserve"> Eur.</w:t>
      </w:r>
    </w:p>
    <w:p w14:paraId="04F4F38B" w14:textId="77777777" w:rsidR="008C07EF" w:rsidRPr="005E688A" w:rsidRDefault="008C07EF" w:rsidP="008351FC">
      <w:pPr>
        <w:tabs>
          <w:tab w:val="left" w:pos="851"/>
        </w:tabs>
        <w:ind w:firstLine="709"/>
        <w:jc w:val="both"/>
      </w:pPr>
      <w:r w:rsidRPr="00BA0A77">
        <w:t>D</w:t>
      </w:r>
      <w:r w:rsidRPr="00BA0A77">
        <w:rPr>
          <w:vertAlign w:val="subscript"/>
        </w:rPr>
        <w:t>2</w:t>
      </w:r>
      <w:r w:rsidRPr="00BA0A77">
        <w:t xml:space="preserve"> = (I</w:t>
      </w:r>
      <w:r w:rsidRPr="00BA0A77">
        <w:rPr>
          <w:vertAlign w:val="subscript"/>
        </w:rPr>
        <w:t>2</w:t>
      </w:r>
      <w:r w:rsidRPr="00BA0A77">
        <w:t xml:space="preserve"> ×</w:t>
      </w:r>
      <w:r w:rsidRPr="00BA0A77">
        <w:rPr>
          <w:b/>
        </w:rPr>
        <w:t xml:space="preserve"> </w:t>
      </w:r>
      <w:r w:rsidRPr="00BA0A77">
        <w:t>U ×</w:t>
      </w:r>
      <w:r w:rsidRPr="00BA0A77">
        <w:rPr>
          <w:b/>
        </w:rPr>
        <w:t xml:space="preserve"> </w:t>
      </w:r>
      <w:r w:rsidRPr="00BA0A77">
        <w:t>k</w:t>
      </w:r>
      <w:r w:rsidRPr="00BA0A77">
        <w:rPr>
          <w:vertAlign w:val="subscript"/>
        </w:rPr>
        <w:t>pr</w:t>
      </w:r>
      <w:r w:rsidRPr="00BA0A77">
        <w:t xml:space="preserve">) = (16 x </w:t>
      </w:r>
      <w:r w:rsidR="00FF7B45" w:rsidRPr="00BA0A77">
        <w:t>8</w:t>
      </w:r>
      <w:r w:rsidR="00D208F7" w:rsidRPr="00BA0A77">
        <w:t>,</w:t>
      </w:r>
      <w:r w:rsidR="00FF7B45" w:rsidRPr="00BA0A77">
        <w:t>00</w:t>
      </w:r>
      <w:r w:rsidRPr="00BA0A77">
        <w:t xml:space="preserve"> x 1,35) = </w:t>
      </w:r>
      <w:r w:rsidR="00D208F7" w:rsidRPr="00BA0A77">
        <w:t>1</w:t>
      </w:r>
      <w:r w:rsidR="00FF7B45" w:rsidRPr="00BA0A77">
        <w:t>72</w:t>
      </w:r>
      <w:r w:rsidRPr="00BA0A77">
        <w:t>,</w:t>
      </w:r>
      <w:r w:rsidR="00FF7B45" w:rsidRPr="00BA0A77">
        <w:t>80</w:t>
      </w:r>
      <w:r w:rsidRPr="00BA0A77">
        <w:t xml:space="preserve"> Eur</w:t>
      </w:r>
      <w:r w:rsidRPr="005E688A">
        <w:t>.</w:t>
      </w:r>
    </w:p>
    <w:p w14:paraId="442FCEBF" w14:textId="77777777" w:rsidR="008C07EF" w:rsidRPr="005E688A" w:rsidRDefault="008C07EF" w:rsidP="008C07EF">
      <w:pPr>
        <w:tabs>
          <w:tab w:val="left" w:pos="851"/>
        </w:tabs>
        <w:ind w:firstLine="709"/>
        <w:jc w:val="both"/>
      </w:pPr>
      <w:r w:rsidRPr="005E688A">
        <w:t>Metinės pasirinkto namo išlaidos:</w:t>
      </w:r>
    </w:p>
    <w:p w14:paraId="791B5884" w14:textId="77777777" w:rsidR="008C07EF" w:rsidRPr="005E688A" w:rsidRDefault="008C07EF" w:rsidP="008C07EF">
      <w:pPr>
        <w:tabs>
          <w:tab w:val="left" w:pos="851"/>
        </w:tabs>
        <w:ind w:firstLine="709"/>
        <w:jc w:val="both"/>
      </w:pPr>
      <w:r w:rsidRPr="005E688A">
        <w:rPr>
          <w:b/>
        </w:rPr>
        <w:t xml:space="preserve">D = </w:t>
      </w:r>
      <w:r w:rsidRPr="00907D9E">
        <w:t>D</w:t>
      </w:r>
      <w:r w:rsidRPr="00907D9E">
        <w:rPr>
          <w:vertAlign w:val="subscript"/>
        </w:rPr>
        <w:t xml:space="preserve">1 </w:t>
      </w:r>
      <w:r w:rsidRPr="00907D9E">
        <w:t>+ D</w:t>
      </w:r>
      <w:r w:rsidRPr="00907D9E">
        <w:rPr>
          <w:vertAlign w:val="subscript"/>
        </w:rPr>
        <w:t>2</w:t>
      </w:r>
      <w:r w:rsidRPr="00907D9E">
        <w:t xml:space="preserve"> =1</w:t>
      </w:r>
      <w:r w:rsidR="00D208F7" w:rsidRPr="00907D9E">
        <w:t>51</w:t>
      </w:r>
      <w:r w:rsidRPr="00907D9E">
        <w:t>,</w:t>
      </w:r>
      <w:r w:rsidR="00D208F7" w:rsidRPr="00907D9E">
        <w:t>713</w:t>
      </w:r>
      <w:r w:rsidRPr="00907D9E">
        <w:t xml:space="preserve"> + </w:t>
      </w:r>
      <w:r w:rsidR="00D208F7" w:rsidRPr="00907D9E">
        <w:t>101</w:t>
      </w:r>
      <w:r w:rsidRPr="00907D9E">
        <w:t>,</w:t>
      </w:r>
      <w:r w:rsidR="00D208F7" w:rsidRPr="00907D9E">
        <w:t>142</w:t>
      </w:r>
      <w:r w:rsidRPr="00907D9E">
        <w:t xml:space="preserve"> = </w:t>
      </w:r>
      <w:r w:rsidR="004133E7" w:rsidRPr="00BA0A77">
        <w:t>425,0</w:t>
      </w:r>
      <w:r w:rsidR="00FF7B45" w:rsidRPr="00BA0A77">
        <w:t>0</w:t>
      </w:r>
      <w:r w:rsidRPr="00BA0A77">
        <w:t xml:space="preserve"> </w:t>
      </w:r>
      <w:r w:rsidRPr="00907D9E">
        <w:t>Eur</w:t>
      </w:r>
      <w:r w:rsidRPr="005E688A">
        <w:rPr>
          <w:b/>
        </w:rPr>
        <w:t>.</w:t>
      </w:r>
    </w:p>
    <w:p w14:paraId="291FA5B5" w14:textId="77777777" w:rsidR="008C07EF" w:rsidRPr="005E688A" w:rsidRDefault="008C07EF" w:rsidP="008C07EF">
      <w:pPr>
        <w:tabs>
          <w:tab w:val="left" w:pos="851"/>
        </w:tabs>
        <w:ind w:firstLine="709"/>
        <w:jc w:val="both"/>
      </w:pPr>
    </w:p>
    <w:p w14:paraId="3E24DE01" w14:textId="77777777" w:rsidR="008C07EF" w:rsidRPr="00171777" w:rsidRDefault="008C07EF" w:rsidP="008C07EF">
      <w:pPr>
        <w:tabs>
          <w:tab w:val="left" w:pos="851"/>
        </w:tabs>
        <w:ind w:firstLine="709"/>
        <w:jc w:val="both"/>
        <w:rPr>
          <w:rFonts w:eastAsia="Andale Sans UI" w:cs="Tahoma"/>
          <w:szCs w:val="24"/>
          <w:lang w:bidi="en-US"/>
        </w:rPr>
      </w:pPr>
      <w:r w:rsidRPr="005E688A">
        <w:rPr>
          <w:rFonts w:eastAsia="Andale Sans UI" w:cs="Tahoma"/>
          <w:szCs w:val="24"/>
          <w:lang w:bidi="en-US"/>
        </w:rPr>
        <w:t>Pasirinkto namo tarifas:</w:t>
      </w:r>
    </w:p>
    <w:p w14:paraId="2765B09F" w14:textId="3F1F5C84" w:rsidR="008C07EF" w:rsidRPr="00854B8C" w:rsidRDefault="008C07EF" w:rsidP="00C40E05">
      <w:pPr>
        <w:tabs>
          <w:tab w:val="left" w:pos="851"/>
        </w:tabs>
        <w:jc w:val="both"/>
      </w:pPr>
      <w:r w:rsidRPr="00F57489">
        <w:rPr>
          <w:b/>
          <w:color w:val="FF0000"/>
        </w:rPr>
        <w:t>T</w:t>
      </w:r>
      <w:r w:rsidRPr="00F57489">
        <w:rPr>
          <w:b/>
        </w:rPr>
        <w:t>=</w:t>
      </w:r>
      <w:r w:rsidR="00C40E05" w:rsidRPr="00F57489">
        <w:t>D/</w:t>
      </w:r>
      <w:r w:rsidRPr="00F57489">
        <w:t>(N</w:t>
      </w:r>
      <w:r w:rsidRPr="00F57489">
        <w:rPr>
          <w:vertAlign w:val="subscript"/>
        </w:rPr>
        <w:t>pl</w:t>
      </w:r>
      <w:r w:rsidR="00C40E05" w:rsidRPr="00F57489">
        <w:t xml:space="preserve"> ×12)=</w:t>
      </w:r>
      <w:r w:rsidRPr="00F57489">
        <w:t>(D</w:t>
      </w:r>
      <w:r w:rsidRPr="00F57489">
        <w:rPr>
          <w:vertAlign w:val="subscript"/>
        </w:rPr>
        <w:t>1</w:t>
      </w:r>
      <w:r w:rsidR="00C40E05" w:rsidRPr="00F57489">
        <w:t>+</w:t>
      </w:r>
      <w:r w:rsidRPr="00F57489">
        <w:t>D</w:t>
      </w:r>
      <w:r w:rsidRPr="00F57489">
        <w:rPr>
          <w:vertAlign w:val="subscript"/>
        </w:rPr>
        <w:t>2</w:t>
      </w:r>
      <w:r w:rsidR="00C40E05" w:rsidRPr="00F57489">
        <w:t>)/</w:t>
      </w:r>
      <w:r w:rsidRPr="00F57489">
        <w:t>(N</w:t>
      </w:r>
      <w:r w:rsidRPr="00F57489">
        <w:rPr>
          <w:vertAlign w:val="subscript"/>
        </w:rPr>
        <w:t>pl</w:t>
      </w:r>
      <w:r w:rsidR="00C40E05" w:rsidRPr="00F57489">
        <w:t>×12)=</w:t>
      </w:r>
      <w:r w:rsidR="00FF7B45" w:rsidRPr="00F57489">
        <w:t>4</w:t>
      </w:r>
      <w:r w:rsidR="005B36C4" w:rsidRPr="00F57489">
        <w:t>52</w:t>
      </w:r>
      <w:r w:rsidRPr="00F57489">
        <w:t>,</w:t>
      </w:r>
      <w:r w:rsidR="004133E7" w:rsidRPr="00F57489">
        <w:t>0</w:t>
      </w:r>
      <w:r w:rsidR="00FF7B45" w:rsidRPr="00F57489">
        <w:t>0</w:t>
      </w:r>
      <w:r w:rsidRPr="00F57489">
        <w:t>/(</w:t>
      </w:r>
      <w:r w:rsidRPr="00F57489">
        <w:rPr>
          <w:color w:val="FF0000"/>
        </w:rPr>
        <w:t>1500</w:t>
      </w:r>
      <w:r w:rsidR="00C40E05" w:rsidRPr="00F57489">
        <w:t>x12)=</w:t>
      </w:r>
      <w:r w:rsidR="00FF7B45" w:rsidRPr="00F57489">
        <w:t>425</w:t>
      </w:r>
      <w:r w:rsidR="00E7014D" w:rsidRPr="00F57489">
        <w:t>,</w:t>
      </w:r>
      <w:r w:rsidR="004133E7" w:rsidRPr="00F57489">
        <w:t>0</w:t>
      </w:r>
      <w:r w:rsidR="00FF7B45" w:rsidRPr="00F57489">
        <w:t>0</w:t>
      </w:r>
      <w:r w:rsidR="00E7014D" w:rsidRPr="00F57489">
        <w:t>/18000</w:t>
      </w:r>
      <w:r w:rsidR="00E7014D" w:rsidRPr="00F57489">
        <w:rPr>
          <w:b/>
        </w:rPr>
        <w:t>=</w:t>
      </w:r>
      <w:r w:rsidRPr="00F57489">
        <w:rPr>
          <w:b/>
          <w:color w:val="FF0000"/>
        </w:rPr>
        <w:t>0,0</w:t>
      </w:r>
      <w:r w:rsidR="00FF7B45" w:rsidRPr="00F57489">
        <w:rPr>
          <w:b/>
          <w:color w:val="FF0000"/>
        </w:rPr>
        <w:t>2</w:t>
      </w:r>
      <w:r w:rsidR="00C537EE" w:rsidRPr="00F57489">
        <w:rPr>
          <w:b/>
          <w:color w:val="FF0000"/>
        </w:rPr>
        <w:t>36</w:t>
      </w:r>
      <w:r w:rsidR="00886DF9" w:rsidRPr="00EB5139">
        <w:rPr>
          <w:b/>
          <w:color w:val="FF0000"/>
        </w:rPr>
        <w:t xml:space="preserve"> </w:t>
      </w:r>
      <w:r w:rsidRPr="009264E4">
        <w:t>Eur/m</w:t>
      </w:r>
      <w:r w:rsidRPr="009264E4">
        <w:rPr>
          <w:vertAlign w:val="superscript"/>
        </w:rPr>
        <w:t>2</w:t>
      </w:r>
      <w:r w:rsidRPr="009264E4">
        <w:t>/mėn.</w:t>
      </w:r>
      <w:r w:rsidR="00485693">
        <w:t xml:space="preserve"> </w:t>
      </w:r>
      <w:r w:rsidRPr="00854B8C">
        <w:t>(be PVM)</w:t>
      </w:r>
      <w:r w:rsidR="00E7014D" w:rsidRPr="00E7014D">
        <w:rPr>
          <w:b/>
        </w:rPr>
        <w:t xml:space="preserve"> </w:t>
      </w:r>
    </w:p>
    <w:p w14:paraId="03357897" w14:textId="77777777" w:rsidR="008C07EF" w:rsidRPr="005E688A" w:rsidRDefault="008C07EF" w:rsidP="008C07EF">
      <w:pPr>
        <w:tabs>
          <w:tab w:val="left" w:pos="851"/>
        </w:tabs>
        <w:ind w:firstLine="709"/>
        <w:jc w:val="both"/>
      </w:pPr>
      <w:r w:rsidRPr="005E688A">
        <w:t>kur:</w:t>
      </w:r>
    </w:p>
    <w:p w14:paraId="355FEE81" w14:textId="77777777" w:rsidR="008C07EF" w:rsidRPr="005E688A" w:rsidRDefault="008C07EF" w:rsidP="008B4BF8">
      <w:pPr>
        <w:tabs>
          <w:tab w:val="left" w:pos="851"/>
        </w:tabs>
        <w:jc w:val="both"/>
      </w:pPr>
      <w:r w:rsidRPr="005E688A">
        <w:t>N</w:t>
      </w:r>
      <w:r w:rsidRPr="005E688A">
        <w:rPr>
          <w:vertAlign w:val="subscript"/>
        </w:rPr>
        <w:t>pl</w:t>
      </w:r>
      <w:r w:rsidRPr="005E688A">
        <w:t xml:space="preserve"> = </w:t>
      </w:r>
      <w:r w:rsidRPr="008351FC">
        <w:t>1500 m</w:t>
      </w:r>
      <w:r w:rsidRPr="008351FC">
        <w:rPr>
          <w:vertAlign w:val="superscript"/>
        </w:rPr>
        <w:t xml:space="preserve">2 </w:t>
      </w:r>
      <w:r w:rsidRPr="008351FC">
        <w:t>(</w:t>
      </w:r>
      <w:r w:rsidRPr="008351FC">
        <w:rPr>
          <w:u w:val="single"/>
        </w:rPr>
        <w:t>privaloma pasirinkti tą patį Metodikos 6 punkte</w:t>
      </w:r>
      <w:r w:rsidRPr="008351FC">
        <w:t xml:space="preserve"> nurodytą 1500</w:t>
      </w:r>
      <w:r w:rsidRPr="005E688A">
        <w:t xml:space="preserve"> </w:t>
      </w:r>
      <w:r>
        <w:t>m</w:t>
      </w:r>
      <w:r w:rsidRPr="00DE65DD">
        <w:rPr>
          <w:vertAlign w:val="superscript"/>
        </w:rPr>
        <w:t>2</w:t>
      </w:r>
      <w:r w:rsidRPr="005E688A">
        <w:t xml:space="preserve"> dydžio namą).</w:t>
      </w:r>
    </w:p>
    <w:p w14:paraId="3C4DA6CE" w14:textId="354D1635" w:rsidR="00EB5139" w:rsidRPr="00BA0A77" w:rsidRDefault="008C07EF" w:rsidP="00BA0A77">
      <w:pPr>
        <w:widowControl w:val="0"/>
        <w:suppressAutoHyphens/>
        <w:ind w:firstLine="709"/>
        <w:jc w:val="both"/>
        <w:rPr>
          <w:rFonts w:eastAsia="Andale Sans UI" w:cs="Tahoma"/>
          <w:szCs w:val="24"/>
          <w:lang w:bidi="en-US"/>
        </w:rPr>
      </w:pPr>
      <w:r w:rsidRPr="005E688A">
        <w:rPr>
          <w:rFonts w:eastAsia="Andale Sans UI" w:cs="Tahoma"/>
          <w:szCs w:val="24"/>
          <w:lang w:bidi="en-US"/>
        </w:rPr>
        <w:t>Maksimalūs techninės priežiūros tarifai – namų grupėms savivaldybės tarybos pagal metodiką nustatyti didžiausi galimi techninės priežiūros mokėjimai. Skaičiuojant maksimalius tarifus namų grupėms, atsižvelgiama į namo dydį ir techninės priežiūros ypatumus. Namo dydžio, išreikšto namo suminiu butų ir kitų patalpų naudinguoju plotu, įvertinimo koeficientas k</w:t>
      </w:r>
      <w:r w:rsidRPr="005E688A">
        <w:rPr>
          <w:rFonts w:eastAsia="Andale Sans UI" w:cs="Tahoma"/>
          <w:szCs w:val="24"/>
          <w:vertAlign w:val="subscript"/>
          <w:lang w:bidi="en-US"/>
        </w:rPr>
        <w:t>d</w:t>
      </w:r>
      <w:r w:rsidRPr="005E688A">
        <w:rPr>
          <w:rFonts w:eastAsia="Andale Sans UI" w:cs="Tahoma"/>
          <w:szCs w:val="24"/>
          <w:lang w:bidi="en-US"/>
        </w:rPr>
        <w:t xml:space="preserve"> ir techninės priežiūros ypatumų įvertinimo koeficientai k</w:t>
      </w:r>
      <w:r w:rsidRPr="005E688A">
        <w:rPr>
          <w:rFonts w:eastAsia="Andale Sans UI" w:cs="Tahoma"/>
          <w:szCs w:val="24"/>
          <w:vertAlign w:val="subscript"/>
          <w:lang w:bidi="en-US"/>
        </w:rPr>
        <w:t>y</w:t>
      </w:r>
      <w:r w:rsidRPr="005E688A">
        <w:rPr>
          <w:rFonts w:eastAsia="Andale Sans UI" w:cs="Tahoma"/>
          <w:szCs w:val="24"/>
          <w:lang w:bidi="en-US"/>
        </w:rPr>
        <w:t xml:space="preserve"> ir jų dydžiai nurodyti </w:t>
      </w:r>
      <w:r w:rsidR="00E64EAE">
        <w:rPr>
          <w:rFonts w:eastAsia="Andale Sans UI" w:cs="Tahoma"/>
          <w:szCs w:val="24"/>
          <w:lang w:bidi="en-US"/>
        </w:rPr>
        <w:t>M</w:t>
      </w:r>
      <w:r w:rsidR="00E64EAE" w:rsidRPr="005E688A">
        <w:rPr>
          <w:rFonts w:eastAsia="Andale Sans UI" w:cs="Tahoma"/>
          <w:szCs w:val="24"/>
          <w:lang w:bidi="en-US"/>
        </w:rPr>
        <w:t xml:space="preserve">etodikos </w:t>
      </w:r>
      <w:r w:rsidRPr="005E688A">
        <w:rPr>
          <w:rFonts w:eastAsia="Andale Sans UI" w:cs="Tahoma"/>
          <w:szCs w:val="24"/>
          <w:lang w:bidi="en-US"/>
        </w:rPr>
        <w:t>2 priede.</w:t>
      </w:r>
    </w:p>
    <w:p w14:paraId="0A04F273" w14:textId="77777777" w:rsidR="00EB5139" w:rsidRDefault="00EB5139" w:rsidP="008C07EF">
      <w:pPr>
        <w:widowControl w:val="0"/>
        <w:suppressAutoHyphens/>
        <w:ind w:firstLine="709"/>
        <w:jc w:val="both"/>
      </w:pPr>
    </w:p>
    <w:p w14:paraId="7AD5CF6F" w14:textId="77777777" w:rsidR="008C07EF" w:rsidRPr="008351FC" w:rsidRDefault="008C07EF" w:rsidP="008351FC">
      <w:pPr>
        <w:tabs>
          <w:tab w:val="left" w:pos="993"/>
        </w:tabs>
        <w:ind w:firstLine="709"/>
        <w:jc w:val="both"/>
        <w:rPr>
          <w:b/>
        </w:rPr>
      </w:pPr>
      <w:r w:rsidRPr="005E688A">
        <w:t>Maksimalūs tarifai apskaičiuojami  pagal formulę:</w:t>
      </w:r>
      <w:r w:rsidR="008351FC" w:rsidRPr="008351FC">
        <w:rPr>
          <w:b/>
        </w:rPr>
        <w:t xml:space="preserve"> </w:t>
      </w:r>
      <w:r w:rsidR="008351FC" w:rsidRPr="005E688A">
        <w:rPr>
          <w:b/>
        </w:rPr>
        <w:t>T</w:t>
      </w:r>
      <w:r w:rsidR="008351FC" w:rsidRPr="005E688A">
        <w:rPr>
          <w:b/>
          <w:vertAlign w:val="subscript"/>
        </w:rPr>
        <w:t>max</w:t>
      </w:r>
      <w:r w:rsidR="008351FC" w:rsidRPr="005E688A">
        <w:rPr>
          <w:b/>
        </w:rPr>
        <w:t xml:space="preserve"> = </w:t>
      </w:r>
      <w:r w:rsidR="008351FC" w:rsidRPr="00094ED9">
        <w:rPr>
          <w:b/>
          <w:color w:val="FF0000"/>
        </w:rPr>
        <w:t>T</w:t>
      </w:r>
      <w:r w:rsidR="008351FC" w:rsidRPr="00965DF7">
        <w:rPr>
          <w:b/>
          <w:color w:val="FF0000"/>
        </w:rPr>
        <w:t xml:space="preserve"> </w:t>
      </w:r>
      <w:r w:rsidR="008351FC" w:rsidRPr="005E688A">
        <w:rPr>
          <w:b/>
        </w:rPr>
        <w:t>× k</w:t>
      </w:r>
      <w:r w:rsidR="008351FC" w:rsidRPr="005E688A">
        <w:rPr>
          <w:b/>
          <w:vertAlign w:val="subscript"/>
        </w:rPr>
        <w:t>d</w:t>
      </w:r>
      <w:r w:rsidR="008351FC" w:rsidRPr="005E688A">
        <w:rPr>
          <w:b/>
        </w:rPr>
        <w:t xml:space="preserve"> × k</w:t>
      </w:r>
      <w:r w:rsidR="008351FC" w:rsidRPr="005E688A">
        <w:rPr>
          <w:b/>
          <w:vertAlign w:val="subscript"/>
        </w:rPr>
        <w:t xml:space="preserve">y </w:t>
      </w:r>
    </w:p>
    <w:p w14:paraId="7783D539" w14:textId="77777777" w:rsidR="008C07EF" w:rsidRPr="005E688A" w:rsidRDefault="008C07EF" w:rsidP="008C07EF">
      <w:pPr>
        <w:widowControl w:val="0"/>
        <w:suppressAutoHyphens/>
        <w:ind w:firstLine="709"/>
        <w:jc w:val="both"/>
        <w:rPr>
          <w:rFonts w:eastAsia="Andale Sans UI" w:cs="Tahoma"/>
          <w:szCs w:val="24"/>
          <w:lang w:bidi="en-US"/>
        </w:rPr>
      </w:pPr>
      <w:r w:rsidRPr="005E688A">
        <w:rPr>
          <w:rFonts w:eastAsia="Andale Sans UI" w:cs="Tahoma"/>
          <w:szCs w:val="24"/>
          <w:lang w:bidi="en-US"/>
        </w:rPr>
        <w:t>kur:</w:t>
      </w:r>
    </w:p>
    <w:p w14:paraId="1797EE4F" w14:textId="77777777" w:rsidR="008C07EF" w:rsidRPr="005E688A" w:rsidRDefault="008C07EF" w:rsidP="008C07EF">
      <w:pPr>
        <w:widowControl w:val="0"/>
        <w:suppressAutoHyphens/>
        <w:ind w:firstLine="709"/>
        <w:jc w:val="both"/>
        <w:rPr>
          <w:rFonts w:eastAsia="Andale Sans UI" w:cs="Tahoma"/>
          <w:szCs w:val="24"/>
          <w:lang w:bidi="en-US"/>
        </w:rPr>
      </w:pPr>
      <w:r w:rsidRPr="005E688A">
        <w:rPr>
          <w:rFonts w:eastAsia="Andale Sans UI" w:cs="Tahoma"/>
          <w:szCs w:val="24"/>
          <w:lang w:bidi="en-US"/>
        </w:rPr>
        <w:t>T</w:t>
      </w:r>
      <w:r w:rsidRPr="00536B09">
        <w:rPr>
          <w:rFonts w:eastAsia="Andale Sans UI" w:cs="Tahoma"/>
          <w:szCs w:val="24"/>
          <w:vertAlign w:val="subscript"/>
          <w:lang w:bidi="en-US"/>
        </w:rPr>
        <w:t>max</w:t>
      </w:r>
      <w:r w:rsidRPr="005E688A">
        <w:rPr>
          <w:rFonts w:eastAsia="Andale Sans UI" w:cs="Tahoma"/>
          <w:szCs w:val="24"/>
          <w:lang w:bidi="en-US"/>
        </w:rPr>
        <w:t xml:space="preserve"> – maksimalus tarifas, Eur/m</w:t>
      </w:r>
      <w:r w:rsidRPr="000B132A">
        <w:rPr>
          <w:rFonts w:eastAsia="Andale Sans UI" w:cs="Tahoma"/>
          <w:szCs w:val="24"/>
          <w:vertAlign w:val="superscript"/>
          <w:lang w:bidi="en-US"/>
        </w:rPr>
        <w:t>2</w:t>
      </w:r>
      <w:r w:rsidRPr="005E688A">
        <w:rPr>
          <w:rFonts w:eastAsia="Andale Sans UI" w:cs="Tahoma"/>
          <w:szCs w:val="24"/>
          <w:lang w:bidi="en-US"/>
        </w:rPr>
        <w:t>/mėn. (nurodomas be PVM, atskirai nurodomas PVM dydis ir tarifas su PVM);</w:t>
      </w:r>
    </w:p>
    <w:p w14:paraId="3A9E1741" w14:textId="77777777" w:rsidR="008C07EF" w:rsidRPr="005E688A" w:rsidRDefault="008C07EF" w:rsidP="008C07EF">
      <w:pPr>
        <w:widowControl w:val="0"/>
        <w:suppressAutoHyphens/>
        <w:ind w:firstLine="709"/>
        <w:jc w:val="both"/>
        <w:rPr>
          <w:rFonts w:eastAsia="Andale Sans UI" w:cs="Tahoma"/>
          <w:szCs w:val="24"/>
          <w:lang w:bidi="en-US"/>
        </w:rPr>
      </w:pPr>
      <w:r w:rsidRPr="009625FB">
        <w:rPr>
          <w:rFonts w:eastAsia="Andale Sans UI" w:cs="Tahoma"/>
          <w:b/>
          <w:color w:val="FF0000"/>
          <w:szCs w:val="24"/>
          <w:lang w:bidi="en-US"/>
        </w:rPr>
        <w:t>T</w:t>
      </w:r>
      <w:r w:rsidRPr="00965DF7">
        <w:rPr>
          <w:rFonts w:eastAsia="Andale Sans UI" w:cs="Tahoma"/>
          <w:color w:val="FF0000"/>
          <w:szCs w:val="24"/>
          <w:lang w:bidi="en-US"/>
        </w:rPr>
        <w:t xml:space="preserve"> </w:t>
      </w:r>
      <w:r w:rsidRPr="005E688A">
        <w:rPr>
          <w:rFonts w:eastAsia="Andale Sans UI" w:cs="Tahoma"/>
          <w:szCs w:val="24"/>
          <w:lang w:bidi="en-US"/>
        </w:rPr>
        <w:t>– vidutinio dydžio namo tarifas, Eur/m</w:t>
      </w:r>
      <w:r w:rsidRPr="00854B8C">
        <w:rPr>
          <w:rFonts w:eastAsia="Andale Sans UI" w:cs="Tahoma"/>
          <w:szCs w:val="24"/>
          <w:vertAlign w:val="superscript"/>
          <w:lang w:bidi="en-US"/>
        </w:rPr>
        <w:t>2</w:t>
      </w:r>
      <w:r w:rsidRPr="005E688A">
        <w:rPr>
          <w:rFonts w:eastAsia="Andale Sans UI" w:cs="Tahoma"/>
          <w:szCs w:val="24"/>
          <w:lang w:bidi="en-US"/>
        </w:rPr>
        <w:t>/mėn.;</w:t>
      </w:r>
    </w:p>
    <w:p w14:paraId="5DEEE830" w14:textId="77777777" w:rsidR="008C07EF" w:rsidRPr="005E688A" w:rsidRDefault="008C07EF" w:rsidP="008C07EF">
      <w:pPr>
        <w:widowControl w:val="0"/>
        <w:suppressAutoHyphens/>
        <w:ind w:firstLine="709"/>
        <w:jc w:val="both"/>
        <w:rPr>
          <w:rFonts w:eastAsia="Andale Sans UI" w:cs="Tahoma"/>
          <w:szCs w:val="24"/>
          <w:lang w:bidi="en-US"/>
        </w:rPr>
      </w:pPr>
      <w:r w:rsidRPr="005E688A">
        <w:rPr>
          <w:rFonts w:eastAsia="Andale Sans UI" w:cs="Tahoma"/>
          <w:szCs w:val="24"/>
          <w:lang w:bidi="en-US"/>
        </w:rPr>
        <w:t>k</w:t>
      </w:r>
      <w:r w:rsidRPr="005E688A">
        <w:rPr>
          <w:rFonts w:eastAsia="Andale Sans UI" w:cs="Tahoma"/>
          <w:szCs w:val="24"/>
          <w:vertAlign w:val="subscript"/>
          <w:lang w:bidi="en-US"/>
        </w:rPr>
        <w:t>d</w:t>
      </w:r>
      <w:r w:rsidRPr="005E688A">
        <w:rPr>
          <w:rFonts w:eastAsia="Andale Sans UI" w:cs="Tahoma"/>
          <w:szCs w:val="24"/>
          <w:lang w:bidi="en-US"/>
        </w:rPr>
        <w:t xml:space="preserve"> ‒ namo dydžio, išreikšto suminiu butų ir kitų patalpų naudinguoju plotu, įvertinimo koeficientas (metodikos 2 priedo 1 punktas). Suminis namo butų ir kitų patalpų naudingasis plotas apskaičiuojamas vadovaujantis Nekilnojamojo turto kadastrinių matavimų ir kadastro duomenų surinkimo bei tikslinimo taisyklėmis;</w:t>
      </w:r>
    </w:p>
    <w:p w14:paraId="314E4F88" w14:textId="77777777" w:rsidR="008C07EF" w:rsidRPr="005E688A" w:rsidRDefault="008C07EF" w:rsidP="008C07EF">
      <w:pPr>
        <w:widowControl w:val="0"/>
        <w:suppressAutoHyphens/>
        <w:ind w:firstLine="709"/>
        <w:jc w:val="both"/>
        <w:rPr>
          <w:rFonts w:eastAsia="Andale Sans UI" w:cs="Tahoma"/>
          <w:szCs w:val="24"/>
          <w:lang w:bidi="en-US"/>
        </w:rPr>
      </w:pPr>
      <w:r w:rsidRPr="005E688A">
        <w:rPr>
          <w:rFonts w:eastAsia="Andale Sans UI" w:cs="Tahoma"/>
          <w:szCs w:val="24"/>
          <w:lang w:bidi="en-US"/>
        </w:rPr>
        <w:t>k</w:t>
      </w:r>
      <w:r w:rsidRPr="005E688A">
        <w:rPr>
          <w:rFonts w:eastAsia="Andale Sans UI" w:cs="Tahoma"/>
          <w:szCs w:val="24"/>
          <w:vertAlign w:val="subscript"/>
          <w:lang w:bidi="en-US"/>
        </w:rPr>
        <w:t>y</w:t>
      </w:r>
      <w:r w:rsidRPr="005E688A">
        <w:rPr>
          <w:rFonts w:eastAsia="Andale Sans UI" w:cs="Tahoma"/>
          <w:szCs w:val="24"/>
          <w:lang w:bidi="en-US"/>
        </w:rPr>
        <w:t xml:space="preserve"> – namo techninės priežiūros ypatumų įvertinimo koeficientai (metodikos 2 priedo 2 punktas).</w:t>
      </w:r>
    </w:p>
    <w:p w14:paraId="244DE2EF" w14:textId="77777777" w:rsidR="008C07EF" w:rsidRPr="005E688A" w:rsidRDefault="008C07EF" w:rsidP="008C07EF">
      <w:pPr>
        <w:widowControl w:val="0"/>
        <w:suppressAutoHyphens/>
        <w:ind w:firstLine="709"/>
        <w:jc w:val="both"/>
        <w:rPr>
          <w:rFonts w:eastAsia="Andale Sans UI" w:cs="Tahoma"/>
          <w:szCs w:val="24"/>
          <w:lang w:bidi="en-US"/>
        </w:rPr>
      </w:pPr>
    </w:p>
    <w:p w14:paraId="5B07AC16" w14:textId="6959CE43" w:rsidR="008C07EF" w:rsidRPr="00FF7267" w:rsidRDefault="008C07EF" w:rsidP="008C07EF">
      <w:pPr>
        <w:tabs>
          <w:tab w:val="left" w:pos="851"/>
        </w:tabs>
        <w:ind w:firstLine="709"/>
        <w:jc w:val="both"/>
      </w:pPr>
      <w:r w:rsidRPr="005E688A">
        <w:t xml:space="preserve">Daugiabučių gyvenamųjų namų techninę priežiūrą vykdantis Lietuvos Respublikos civilinio kodekso nustatyta tvarka savivaldybės paskirtas bendrojo naudojimo objektų </w:t>
      </w:r>
      <w:r w:rsidRPr="009264E4">
        <w:t xml:space="preserve">administratorius, įvertinęs konkretaus namo (ar namų grupės) dydį ir ypatumus, parenka reikalingus koeficientus  </w:t>
      </w:r>
      <w:r w:rsidRPr="009264E4">
        <w:rPr>
          <w:rFonts w:eastAsia="Andale Sans UI" w:cs="Tahoma"/>
          <w:szCs w:val="24"/>
          <w:lang w:bidi="en-US"/>
        </w:rPr>
        <w:t>k</w:t>
      </w:r>
      <w:r w:rsidRPr="009264E4">
        <w:rPr>
          <w:rFonts w:eastAsia="Andale Sans UI" w:cs="Tahoma"/>
          <w:szCs w:val="24"/>
          <w:vertAlign w:val="subscript"/>
          <w:lang w:bidi="en-US"/>
        </w:rPr>
        <w:t>d</w:t>
      </w:r>
      <w:r w:rsidRPr="009264E4">
        <w:rPr>
          <w:rFonts w:eastAsia="Andale Sans UI" w:cs="Tahoma"/>
          <w:szCs w:val="24"/>
          <w:lang w:bidi="en-US"/>
        </w:rPr>
        <w:t xml:space="preserve"> ir k</w:t>
      </w:r>
      <w:r w:rsidRPr="009264E4">
        <w:rPr>
          <w:rFonts w:eastAsia="Andale Sans UI" w:cs="Tahoma"/>
          <w:szCs w:val="24"/>
          <w:vertAlign w:val="subscript"/>
          <w:lang w:bidi="en-US"/>
        </w:rPr>
        <w:t>y</w:t>
      </w:r>
      <w:r w:rsidRPr="009264E4">
        <w:rPr>
          <w:rFonts w:eastAsia="Andale Sans UI" w:cs="Tahoma"/>
          <w:szCs w:val="24"/>
          <w:lang w:bidi="en-US"/>
        </w:rPr>
        <w:t xml:space="preserve">. </w:t>
      </w:r>
      <w:r w:rsidRPr="009264E4">
        <w:t xml:space="preserve">Jei tam tikram namui (jų grupei) tinka keli Metodikos 2 priedo 2 lentelėje nurodyti ypatumų </w:t>
      </w:r>
      <w:r w:rsidRPr="00FF7267">
        <w:t>koeficientai k</w:t>
      </w:r>
      <w:r w:rsidRPr="00FF7267">
        <w:rPr>
          <w:vertAlign w:val="subscript"/>
        </w:rPr>
        <w:t>y</w:t>
      </w:r>
      <w:r w:rsidRPr="00FF7267">
        <w:t>, skaičiuojant reikia juos visus pritaikyti.</w:t>
      </w:r>
    </w:p>
    <w:p w14:paraId="5061A9D9" w14:textId="77777777" w:rsidR="00BE4E77" w:rsidRDefault="00BE4E77" w:rsidP="008C07EF">
      <w:pPr>
        <w:tabs>
          <w:tab w:val="left" w:pos="851"/>
        </w:tabs>
        <w:ind w:firstLine="709"/>
        <w:jc w:val="both"/>
        <w:rPr>
          <w:rFonts w:eastAsia="Andale Sans UI"/>
          <w:szCs w:val="24"/>
          <w:u w:val="single"/>
          <w:lang w:bidi="en-US"/>
        </w:rPr>
      </w:pPr>
    </w:p>
    <w:p w14:paraId="4DBDCC36" w14:textId="77777777" w:rsidR="00BA0A77" w:rsidRPr="004773BD" w:rsidRDefault="00BA0A77" w:rsidP="00BA0A77">
      <w:pPr>
        <w:tabs>
          <w:tab w:val="left" w:pos="851"/>
        </w:tabs>
        <w:jc w:val="both"/>
        <w:rPr>
          <w:rFonts w:eastAsia="Andale Sans UI"/>
          <w:szCs w:val="24"/>
          <w:lang w:bidi="en-US"/>
        </w:rPr>
      </w:pPr>
      <w:r w:rsidRPr="004773BD">
        <w:rPr>
          <w:rFonts w:eastAsia="Andale Sans UI"/>
          <w:szCs w:val="24"/>
          <w:lang w:bidi="en-US"/>
        </w:rPr>
        <w:t>Nam</w:t>
      </w:r>
      <w:r w:rsidRPr="004773BD">
        <w:t>ų grupei kurių</w:t>
      </w:r>
      <w:r w:rsidRPr="004773BD">
        <w:rPr>
          <w:rFonts w:eastAsia="Andale Sans UI" w:cs="Tahoma"/>
          <w:szCs w:val="24"/>
          <w:lang w:bidi="en-US"/>
        </w:rPr>
        <w:t xml:space="preserve"> </w:t>
      </w:r>
      <w:r w:rsidRPr="004773BD">
        <w:rPr>
          <w:szCs w:val="24"/>
        </w:rPr>
        <w:t>naudingas plotas iki</w:t>
      </w:r>
      <w:r w:rsidRPr="004773BD">
        <w:rPr>
          <w:rFonts w:eastAsia="Andale Sans UI"/>
          <w:b/>
          <w:szCs w:val="24"/>
          <w:lang w:bidi="en-US"/>
        </w:rPr>
        <w:t xml:space="preserve"> </w:t>
      </w:r>
      <w:r w:rsidRPr="004773BD">
        <w:rPr>
          <w:rFonts w:eastAsia="Andale Sans UI"/>
          <w:szCs w:val="24"/>
          <w:lang w:bidi="en-US"/>
        </w:rPr>
        <w:t>1000 m</w:t>
      </w:r>
      <w:r w:rsidRPr="004773BD">
        <w:rPr>
          <w:rFonts w:eastAsia="Andale Sans UI"/>
          <w:szCs w:val="24"/>
          <w:vertAlign w:val="superscript"/>
          <w:lang w:bidi="en-US"/>
        </w:rPr>
        <w:t>2</w:t>
      </w:r>
      <w:r>
        <w:rPr>
          <w:rFonts w:eastAsia="Andale Sans UI"/>
          <w:szCs w:val="24"/>
          <w:lang w:bidi="en-US"/>
        </w:rPr>
        <w:t>,</w:t>
      </w:r>
      <w:r w:rsidRPr="004773BD">
        <w:rPr>
          <w:rFonts w:eastAsia="Andale Sans UI"/>
          <w:szCs w:val="24"/>
          <w:lang w:bidi="en-US"/>
        </w:rPr>
        <w:t xml:space="preserve"> tarifui apskaičiuoti</w:t>
      </w:r>
      <w:r>
        <w:rPr>
          <w:rFonts w:eastAsia="Andale Sans UI"/>
          <w:szCs w:val="24"/>
          <w:lang w:bidi="en-US"/>
        </w:rPr>
        <w:t xml:space="preserve"> pasirinktas</w:t>
      </w:r>
      <w:r w:rsidRPr="004773BD">
        <w:rPr>
          <w:rFonts w:eastAsia="Andale Sans UI"/>
          <w:szCs w:val="24"/>
          <w:lang w:bidi="en-US"/>
        </w:rPr>
        <w:t xml:space="preserve"> </w:t>
      </w:r>
      <w:r>
        <w:rPr>
          <w:rFonts w:eastAsia="Andale Sans UI"/>
          <w:szCs w:val="24"/>
          <w:lang w:bidi="en-US"/>
        </w:rPr>
        <w:t>vidurkis</w:t>
      </w:r>
      <w:r w:rsidRPr="004773BD">
        <w:rPr>
          <w:rFonts w:eastAsia="Andale Sans UI"/>
          <w:szCs w:val="24"/>
          <w:lang w:bidi="en-US"/>
        </w:rPr>
        <w:t xml:space="preserve"> 500 m</w:t>
      </w:r>
      <w:r w:rsidRPr="004773BD">
        <w:rPr>
          <w:rFonts w:eastAsia="Andale Sans UI"/>
          <w:szCs w:val="24"/>
          <w:vertAlign w:val="superscript"/>
          <w:lang w:bidi="en-US"/>
        </w:rPr>
        <w:t>2</w:t>
      </w:r>
      <w:r w:rsidRPr="004773BD">
        <w:rPr>
          <w:rFonts w:eastAsia="Andale Sans UI"/>
          <w:szCs w:val="24"/>
          <w:lang w:bidi="en-US"/>
        </w:rPr>
        <w:t xml:space="preserve">. </w:t>
      </w:r>
    </w:p>
    <w:p w14:paraId="0550206B" w14:textId="354AC678" w:rsidR="00BA0A77" w:rsidRPr="004773BD" w:rsidRDefault="00BA0A77" w:rsidP="00BA0A77">
      <w:pPr>
        <w:tabs>
          <w:tab w:val="left" w:pos="851"/>
        </w:tabs>
        <w:jc w:val="both"/>
        <w:rPr>
          <w:rFonts w:eastAsia="Andale Sans UI" w:cs="Tahoma"/>
          <w:szCs w:val="24"/>
          <w:lang w:bidi="en-US"/>
        </w:rPr>
      </w:pPr>
      <w:r w:rsidRPr="004773BD">
        <w:rPr>
          <w:rFonts w:eastAsia="Andale Sans UI"/>
          <w:szCs w:val="24"/>
          <w:lang w:bidi="en-US"/>
        </w:rPr>
        <w:t>Nam</w:t>
      </w:r>
      <w:r w:rsidRPr="004773BD">
        <w:t>ų grupei kurių</w:t>
      </w:r>
      <w:r w:rsidRPr="004773BD">
        <w:rPr>
          <w:rFonts w:eastAsia="Andale Sans UI" w:cs="Tahoma"/>
          <w:szCs w:val="24"/>
          <w:lang w:bidi="en-US"/>
        </w:rPr>
        <w:t xml:space="preserve"> </w:t>
      </w:r>
      <w:r w:rsidRPr="004773BD">
        <w:rPr>
          <w:szCs w:val="24"/>
        </w:rPr>
        <w:t xml:space="preserve">naudingas plotas </w:t>
      </w:r>
      <w:r>
        <w:rPr>
          <w:szCs w:val="24"/>
        </w:rPr>
        <w:t>2001</w:t>
      </w:r>
      <w:r w:rsidR="009B0BBF">
        <w:rPr>
          <w:szCs w:val="24"/>
        </w:rPr>
        <w:t>–</w:t>
      </w:r>
      <w:r>
        <w:rPr>
          <w:szCs w:val="24"/>
        </w:rPr>
        <w:t>3000</w:t>
      </w:r>
      <w:r w:rsidRPr="004773BD">
        <w:rPr>
          <w:rFonts w:eastAsia="Andale Sans UI"/>
          <w:szCs w:val="24"/>
          <w:lang w:bidi="en-US"/>
        </w:rPr>
        <w:t xml:space="preserve"> m</w:t>
      </w:r>
      <w:r w:rsidRPr="004773BD">
        <w:rPr>
          <w:rFonts w:eastAsia="Andale Sans UI"/>
          <w:szCs w:val="24"/>
          <w:vertAlign w:val="superscript"/>
          <w:lang w:bidi="en-US"/>
        </w:rPr>
        <w:t>2</w:t>
      </w:r>
      <w:r>
        <w:rPr>
          <w:szCs w:val="24"/>
        </w:rPr>
        <w:t>,</w:t>
      </w:r>
      <w:r w:rsidRPr="004773BD">
        <w:rPr>
          <w:szCs w:val="24"/>
        </w:rPr>
        <w:t xml:space="preserve"> </w:t>
      </w:r>
      <w:r w:rsidRPr="004773BD">
        <w:rPr>
          <w:rFonts w:eastAsia="Andale Sans UI"/>
          <w:szCs w:val="24"/>
          <w:lang w:bidi="en-US"/>
        </w:rPr>
        <w:t>tarifo</w:t>
      </w:r>
      <w:r w:rsidR="00E64EAE">
        <w:rPr>
          <w:rFonts w:eastAsia="Andale Sans UI"/>
          <w:szCs w:val="24"/>
          <w:lang w:bidi="en-US"/>
        </w:rPr>
        <w:t xml:space="preserve"> ap</w:t>
      </w:r>
      <w:r w:rsidRPr="00C65424">
        <w:rPr>
          <w:rFonts w:eastAsia="Andale Sans UI"/>
          <w:szCs w:val="24"/>
          <w:lang w:bidi="en-US"/>
        </w:rPr>
        <w:t xml:space="preserve">skaičiavimui </w:t>
      </w:r>
      <w:r w:rsidR="00405FCC" w:rsidRPr="00C65424">
        <w:rPr>
          <w:rFonts w:eastAsia="Andale Sans UI"/>
          <w:szCs w:val="24"/>
          <w:lang w:bidi="en-US"/>
        </w:rPr>
        <w:t>pasirinktas</w:t>
      </w:r>
      <w:r w:rsidRPr="004773BD">
        <w:rPr>
          <w:rFonts w:eastAsia="Andale Sans UI" w:cs="Tahoma"/>
          <w:szCs w:val="24"/>
          <w:lang w:bidi="en-US"/>
        </w:rPr>
        <w:t xml:space="preserve"> plotas</w:t>
      </w:r>
      <w:r>
        <w:rPr>
          <w:rFonts w:eastAsia="Andale Sans UI"/>
          <w:szCs w:val="24"/>
          <w:lang w:bidi="en-US"/>
        </w:rPr>
        <w:t xml:space="preserve"> 25</w:t>
      </w:r>
      <w:r w:rsidRPr="004773BD">
        <w:rPr>
          <w:rFonts w:eastAsia="Andale Sans UI"/>
          <w:szCs w:val="24"/>
          <w:lang w:bidi="en-US"/>
        </w:rPr>
        <w:t>0</w:t>
      </w:r>
      <w:r>
        <w:rPr>
          <w:rFonts w:eastAsia="Andale Sans UI"/>
          <w:szCs w:val="24"/>
          <w:lang w:bidi="en-US"/>
        </w:rPr>
        <w:t>0</w:t>
      </w:r>
      <w:r w:rsidRPr="004773BD">
        <w:rPr>
          <w:rFonts w:eastAsia="Andale Sans UI"/>
          <w:szCs w:val="24"/>
          <w:lang w:bidi="en-US"/>
        </w:rPr>
        <w:t xml:space="preserve"> m</w:t>
      </w:r>
      <w:r w:rsidRPr="004773BD">
        <w:rPr>
          <w:rFonts w:eastAsia="Andale Sans UI"/>
          <w:szCs w:val="24"/>
          <w:vertAlign w:val="superscript"/>
          <w:lang w:bidi="en-US"/>
        </w:rPr>
        <w:t>2</w:t>
      </w:r>
      <w:r w:rsidRPr="004773BD">
        <w:rPr>
          <w:rFonts w:eastAsia="Andale Sans UI"/>
          <w:szCs w:val="24"/>
          <w:lang w:bidi="en-US"/>
        </w:rPr>
        <w:t>.</w:t>
      </w:r>
    </w:p>
    <w:p w14:paraId="6DF85274" w14:textId="1E2CBB7A" w:rsidR="00BA0A77" w:rsidRPr="00BA0A77" w:rsidRDefault="00BA0A77" w:rsidP="00BA0A77">
      <w:pPr>
        <w:tabs>
          <w:tab w:val="left" w:pos="851"/>
        </w:tabs>
        <w:jc w:val="both"/>
        <w:rPr>
          <w:rFonts w:eastAsia="Andale Sans UI"/>
          <w:szCs w:val="24"/>
          <w:lang w:bidi="en-US"/>
        </w:rPr>
      </w:pPr>
      <w:r w:rsidRPr="004773BD">
        <w:rPr>
          <w:rFonts w:eastAsia="Andale Sans UI"/>
          <w:szCs w:val="24"/>
          <w:lang w:bidi="en-US"/>
        </w:rPr>
        <w:t xml:space="preserve">Pasvalio rajone maksimalus daugiabučio namo </w:t>
      </w:r>
      <w:r w:rsidRPr="004773BD">
        <w:rPr>
          <w:szCs w:val="24"/>
        </w:rPr>
        <w:t xml:space="preserve">naudingas plotas nesiekia 3000 </w:t>
      </w:r>
      <w:r w:rsidRPr="004773BD">
        <w:rPr>
          <w:rFonts w:eastAsia="Andale Sans UI"/>
          <w:szCs w:val="24"/>
          <w:lang w:bidi="en-US"/>
        </w:rPr>
        <w:t>m</w:t>
      </w:r>
      <w:r w:rsidRPr="004773BD">
        <w:rPr>
          <w:rFonts w:eastAsia="Andale Sans UI"/>
          <w:szCs w:val="24"/>
          <w:vertAlign w:val="superscript"/>
          <w:lang w:bidi="en-US"/>
        </w:rPr>
        <w:t>2</w:t>
      </w:r>
      <w:r>
        <w:rPr>
          <w:rFonts w:eastAsia="Andale Sans UI"/>
          <w:szCs w:val="24"/>
          <w:lang w:bidi="en-US"/>
        </w:rPr>
        <w:t xml:space="preserve"> (pvz.</w:t>
      </w:r>
      <w:r w:rsidR="00E64EAE">
        <w:rPr>
          <w:rFonts w:eastAsia="Andale Sans UI"/>
          <w:szCs w:val="24"/>
          <w:lang w:bidi="en-US"/>
        </w:rPr>
        <w:t xml:space="preserve">, </w:t>
      </w:r>
      <w:r w:rsidR="009B0BBF">
        <w:rPr>
          <w:rFonts w:eastAsia="Andale Sans UI"/>
          <w:szCs w:val="24"/>
          <w:lang w:bidi="en-US"/>
        </w:rPr>
        <w:t>Vy</w:t>
      </w:r>
      <w:r w:rsidR="009B0BBF" w:rsidRPr="005E688A">
        <w:rPr>
          <w:rFonts w:eastAsia="Andale Sans UI" w:cs="Tahoma"/>
          <w:szCs w:val="24"/>
          <w:lang w:bidi="en-US"/>
        </w:rPr>
        <w:t>š</w:t>
      </w:r>
      <w:r w:rsidR="009B0BBF">
        <w:rPr>
          <w:rFonts w:eastAsia="Andale Sans UI" w:cs="Tahoma"/>
          <w:szCs w:val="24"/>
          <w:lang w:bidi="en-US"/>
        </w:rPr>
        <w:t xml:space="preserve">nių g. </w:t>
      </w:r>
      <w:r>
        <w:rPr>
          <w:rFonts w:eastAsia="Andale Sans UI" w:cs="Tahoma"/>
          <w:szCs w:val="24"/>
          <w:lang w:bidi="en-US"/>
        </w:rPr>
        <w:t>28, 5</w:t>
      </w:r>
      <w:r w:rsidR="009B0BBF">
        <w:rPr>
          <w:rFonts w:eastAsia="Andale Sans UI" w:cs="Tahoma"/>
          <w:szCs w:val="24"/>
          <w:lang w:bidi="en-US"/>
        </w:rPr>
        <w:t>A</w:t>
      </w:r>
      <w:r>
        <w:rPr>
          <w:rFonts w:eastAsia="Andale Sans UI" w:cs="Tahoma"/>
          <w:szCs w:val="24"/>
          <w:lang w:bidi="en-US"/>
        </w:rPr>
        <w:t>, 50 bt.</w:t>
      </w:r>
      <w:r w:rsidRPr="004773BD">
        <w:rPr>
          <w:rFonts w:eastAsia="Andale Sans UI"/>
          <w:szCs w:val="24"/>
          <w:lang w:bidi="en-US"/>
        </w:rPr>
        <w:t xml:space="preserve"> b.pl 2840,44 m</w:t>
      </w:r>
      <w:r w:rsidRPr="004773BD">
        <w:rPr>
          <w:rFonts w:eastAsia="Andale Sans UI"/>
          <w:szCs w:val="24"/>
          <w:vertAlign w:val="superscript"/>
          <w:lang w:bidi="en-US"/>
        </w:rPr>
        <w:t>2</w:t>
      </w:r>
      <w:r w:rsidRPr="004773BD">
        <w:rPr>
          <w:rFonts w:eastAsia="Andale Sans UI"/>
          <w:szCs w:val="24"/>
          <w:lang w:bidi="en-US"/>
        </w:rPr>
        <w:t>; n.pl 2542,15 m</w:t>
      </w:r>
      <w:r w:rsidRPr="004773BD">
        <w:rPr>
          <w:rFonts w:eastAsia="Andale Sans UI"/>
          <w:szCs w:val="24"/>
          <w:vertAlign w:val="superscript"/>
          <w:lang w:bidi="en-US"/>
        </w:rPr>
        <w:t>2</w:t>
      </w:r>
      <w:r>
        <w:rPr>
          <w:rFonts w:eastAsia="Andale Sans UI"/>
          <w:szCs w:val="24"/>
          <w:lang w:bidi="en-US"/>
        </w:rPr>
        <w:t>)</w:t>
      </w:r>
      <w:r w:rsidR="009B0BBF">
        <w:rPr>
          <w:rFonts w:eastAsia="Andale Sans UI"/>
          <w:szCs w:val="24"/>
          <w:lang w:bidi="en-US"/>
        </w:rPr>
        <w:t>.</w:t>
      </w:r>
    </w:p>
    <w:p w14:paraId="6A802513" w14:textId="77777777" w:rsidR="00961477" w:rsidRDefault="00961477" w:rsidP="00BE4E77">
      <w:pPr>
        <w:tabs>
          <w:tab w:val="left" w:pos="851"/>
        </w:tabs>
        <w:jc w:val="both"/>
        <w:rPr>
          <w:rFonts w:eastAsia="Andale Sans UI"/>
          <w:szCs w:val="24"/>
          <w:u w:val="single"/>
          <w:lang w:bidi="en-US"/>
        </w:rPr>
      </w:pPr>
    </w:p>
    <w:p w14:paraId="511B2A56" w14:textId="77777777" w:rsidR="00961477" w:rsidRPr="00BA0A77" w:rsidRDefault="00BA0A77" w:rsidP="00BA0A77">
      <w:pPr>
        <w:tabs>
          <w:tab w:val="left" w:pos="851"/>
        </w:tabs>
        <w:ind w:firstLine="709"/>
        <w:jc w:val="both"/>
        <w:rPr>
          <w:rFonts w:eastAsia="Andale Sans UI" w:cs="Tahoma"/>
          <w:i/>
          <w:szCs w:val="24"/>
          <w:lang w:bidi="en-US"/>
        </w:rPr>
      </w:pPr>
      <w:r>
        <w:rPr>
          <w:rFonts w:eastAsia="Andale Sans UI" w:cs="Tahoma"/>
          <w:i/>
          <w:szCs w:val="24"/>
          <w:lang w:bidi="en-US"/>
        </w:rPr>
        <w:t>____________________________________________________________________</w:t>
      </w:r>
    </w:p>
    <w:p w14:paraId="1A33F651" w14:textId="77777777" w:rsidR="00961477" w:rsidRDefault="00961477" w:rsidP="00961477">
      <w:pPr>
        <w:tabs>
          <w:tab w:val="left" w:pos="851"/>
        </w:tabs>
        <w:rPr>
          <w:rFonts w:eastAsia="Andale Sans UI" w:cs="Tahoma"/>
          <w:i/>
          <w:szCs w:val="24"/>
          <w:u w:val="single"/>
          <w:lang w:bidi="en-US"/>
        </w:rPr>
      </w:pPr>
    </w:p>
    <w:p w14:paraId="567D496E" w14:textId="77777777" w:rsidR="008C07EF" w:rsidRPr="00951276" w:rsidRDefault="008C07EF" w:rsidP="00951276">
      <w:pPr>
        <w:tabs>
          <w:tab w:val="left" w:pos="851"/>
        </w:tabs>
        <w:rPr>
          <w:rFonts w:eastAsia="Andale Sans UI" w:cs="Tahoma"/>
          <w:szCs w:val="24"/>
          <w:u w:val="single"/>
          <w:lang w:bidi="en-US"/>
        </w:rPr>
      </w:pPr>
      <w:r w:rsidRPr="00BE4E77">
        <w:rPr>
          <w:rFonts w:eastAsia="Andale Sans UI" w:cs="Tahoma"/>
          <w:i/>
          <w:szCs w:val="24"/>
          <w:u w:val="single"/>
          <w:lang w:bidi="en-US"/>
        </w:rPr>
        <w:t xml:space="preserve">Toliau pateikiamas </w:t>
      </w:r>
      <w:r w:rsidRPr="00BE4E77">
        <w:rPr>
          <w:rFonts w:eastAsia="Andale Sans UI" w:cs="Tahoma"/>
          <w:szCs w:val="24"/>
          <w:u w:val="single"/>
          <w:lang w:bidi="en-US"/>
        </w:rPr>
        <w:t>maksimalaus techninės priežiūros tarifo skaičiavimo pavyzdys:</w:t>
      </w:r>
    </w:p>
    <w:p w14:paraId="1F76F028" w14:textId="10ACB32D" w:rsidR="008C07EF" w:rsidRPr="009264E4" w:rsidRDefault="00E64EAE" w:rsidP="008C07EF">
      <w:pPr>
        <w:tabs>
          <w:tab w:val="left" w:pos="851"/>
        </w:tabs>
        <w:ind w:firstLine="709"/>
        <w:jc w:val="both"/>
        <w:rPr>
          <w:rFonts w:eastAsia="Andale Sans UI" w:cs="Tahoma"/>
          <w:szCs w:val="24"/>
          <w:lang w:bidi="en-US"/>
        </w:rPr>
      </w:pPr>
      <w:r>
        <w:rPr>
          <w:rFonts w:eastAsia="Andale Sans UI" w:cs="Tahoma"/>
          <w:szCs w:val="24"/>
          <w:lang w:bidi="en-US"/>
        </w:rPr>
        <w:t>Aps</w:t>
      </w:r>
      <w:r w:rsidR="008C07EF" w:rsidRPr="005E688A">
        <w:rPr>
          <w:rFonts w:eastAsia="Andale Sans UI" w:cs="Tahoma"/>
          <w:szCs w:val="24"/>
          <w:lang w:bidi="en-US"/>
        </w:rPr>
        <w:t>kaičiavimui pasirinktas daugiabutis</w:t>
      </w:r>
      <w:r w:rsidR="008C07EF">
        <w:rPr>
          <w:rFonts w:eastAsia="Andale Sans UI" w:cs="Tahoma"/>
          <w:szCs w:val="24"/>
          <w:lang w:bidi="en-US"/>
        </w:rPr>
        <w:t xml:space="preserve"> namas</w:t>
      </w:r>
      <w:r w:rsidR="008C07EF" w:rsidRPr="005E688A">
        <w:rPr>
          <w:rFonts w:eastAsia="Andale Sans UI" w:cs="Tahoma"/>
          <w:szCs w:val="24"/>
          <w:lang w:bidi="en-US"/>
        </w:rPr>
        <w:t xml:space="preserve">, kurio butų ir kitų patalpų </w:t>
      </w:r>
      <w:r w:rsidR="008C07EF" w:rsidRPr="009264E4">
        <w:rPr>
          <w:rFonts w:eastAsia="Andale Sans UI" w:cs="Tahoma"/>
          <w:szCs w:val="24"/>
          <w:lang w:bidi="en-US"/>
        </w:rPr>
        <w:t xml:space="preserve">naudingas plotas  </w:t>
      </w:r>
      <w:r w:rsidR="008C07EF" w:rsidRPr="00951276">
        <w:rPr>
          <w:rFonts w:eastAsia="Andale Sans UI" w:cs="Tahoma"/>
          <w:color w:val="FF0000"/>
          <w:szCs w:val="24"/>
          <w:lang w:bidi="en-US"/>
        </w:rPr>
        <w:t>380m</w:t>
      </w:r>
      <w:r w:rsidR="008C07EF" w:rsidRPr="00951276">
        <w:rPr>
          <w:rFonts w:eastAsia="Andale Sans UI" w:cs="Tahoma"/>
          <w:color w:val="FF0000"/>
          <w:szCs w:val="24"/>
          <w:vertAlign w:val="superscript"/>
          <w:lang w:bidi="en-US"/>
        </w:rPr>
        <w:t>2</w:t>
      </w:r>
      <w:r w:rsidR="008C07EF" w:rsidRPr="009264E4">
        <w:rPr>
          <w:rFonts w:eastAsia="Andale Sans UI" w:cs="Tahoma"/>
          <w:szCs w:val="24"/>
          <w:lang w:bidi="en-US"/>
        </w:rPr>
        <w:t>. Name nėra įrengtų bendrųjų geriamojo vandens tiekimo, nuotekų šalinimo ir elektros inžinerinių sistemų, nėra ir bendrojo naudojimo patalpų, pastato stogas – šlaitinis.</w:t>
      </w:r>
    </w:p>
    <w:p w14:paraId="30E7F74A" w14:textId="77777777" w:rsidR="009264E4" w:rsidRPr="00951276" w:rsidRDefault="008C07EF" w:rsidP="00951276">
      <w:pPr>
        <w:tabs>
          <w:tab w:val="left" w:pos="851"/>
        </w:tabs>
        <w:ind w:firstLine="709"/>
        <w:jc w:val="both"/>
        <w:rPr>
          <w:rFonts w:eastAsia="Andale Sans UI" w:cs="Tahoma"/>
          <w:szCs w:val="24"/>
          <w:lang w:bidi="en-US"/>
        </w:rPr>
      </w:pPr>
      <w:r w:rsidRPr="00951276">
        <w:rPr>
          <w:rFonts w:eastAsia="Andale Sans UI" w:cs="Tahoma"/>
          <w:color w:val="0070C0"/>
          <w:szCs w:val="24"/>
          <w:lang w:bidi="en-US"/>
        </w:rPr>
        <w:t>k</w:t>
      </w:r>
      <w:r w:rsidRPr="00951276">
        <w:rPr>
          <w:rFonts w:eastAsia="Andale Sans UI" w:cs="Tahoma"/>
          <w:color w:val="0070C0"/>
          <w:szCs w:val="24"/>
          <w:vertAlign w:val="subscript"/>
          <w:lang w:bidi="en-US"/>
        </w:rPr>
        <w:t>d</w:t>
      </w:r>
      <w:r w:rsidRPr="005E688A">
        <w:rPr>
          <w:rFonts w:eastAsia="Andale Sans UI" w:cs="Tahoma"/>
          <w:szCs w:val="24"/>
          <w:lang w:bidi="en-US"/>
        </w:rPr>
        <w:t xml:space="preserve"> = 0,85 (namo dydis – </w:t>
      </w:r>
      <w:r w:rsidRPr="00811EC0">
        <w:rPr>
          <w:rFonts w:eastAsia="Andale Sans UI" w:cs="Tahoma"/>
          <w:b/>
          <w:color w:val="00B050"/>
          <w:szCs w:val="24"/>
          <w:lang w:bidi="en-US"/>
        </w:rPr>
        <w:t>iki</w:t>
      </w:r>
      <w:r w:rsidRPr="005E688A">
        <w:rPr>
          <w:rFonts w:eastAsia="Andale Sans UI" w:cs="Tahoma"/>
          <w:szCs w:val="24"/>
          <w:lang w:bidi="en-US"/>
        </w:rPr>
        <w:t xml:space="preserve"> 1000m</w:t>
      </w:r>
      <w:r w:rsidRPr="005E688A">
        <w:rPr>
          <w:rFonts w:eastAsia="Andale Sans UI" w:cs="Tahoma"/>
          <w:szCs w:val="24"/>
          <w:vertAlign w:val="superscript"/>
          <w:lang w:bidi="en-US"/>
        </w:rPr>
        <w:t>2</w:t>
      </w:r>
      <w:r w:rsidR="005B36C4">
        <w:rPr>
          <w:rFonts w:eastAsia="Andale Sans UI" w:cs="Tahoma"/>
          <w:szCs w:val="24"/>
          <w:lang w:bidi="en-US"/>
        </w:rPr>
        <w:t xml:space="preserve">, </w:t>
      </w:r>
      <w:r w:rsidR="005B36C4" w:rsidRPr="00951276">
        <w:rPr>
          <w:rFonts w:eastAsia="Andale Sans UI" w:cs="Tahoma"/>
          <w:color w:val="0070C0"/>
          <w:szCs w:val="24"/>
          <w:lang w:bidi="en-US"/>
        </w:rPr>
        <w:t>metodikos 2 priedo 1 punktas</w:t>
      </w:r>
      <w:r w:rsidR="005B36C4" w:rsidRPr="005E688A">
        <w:rPr>
          <w:rFonts w:eastAsia="Andale Sans UI" w:cs="Tahoma"/>
          <w:szCs w:val="24"/>
          <w:lang w:bidi="en-US"/>
        </w:rPr>
        <w:t>).</w:t>
      </w:r>
    </w:p>
    <w:p w14:paraId="4E0693AB" w14:textId="77777777" w:rsidR="008C07EF" w:rsidRPr="00FF7267" w:rsidRDefault="008C07EF" w:rsidP="008C07EF">
      <w:pPr>
        <w:tabs>
          <w:tab w:val="left" w:pos="851"/>
        </w:tabs>
        <w:ind w:firstLine="709"/>
        <w:jc w:val="both"/>
        <w:rPr>
          <w:rFonts w:eastAsia="Andale Sans UI" w:cs="Tahoma"/>
          <w:b/>
          <w:szCs w:val="24"/>
          <w:lang w:bidi="en-US"/>
        </w:rPr>
      </w:pPr>
      <w:r w:rsidRPr="00951276">
        <w:rPr>
          <w:rFonts w:eastAsia="Andale Sans UI" w:cs="Tahoma"/>
          <w:b/>
          <w:color w:val="76923C" w:themeColor="accent3" w:themeShade="BF"/>
          <w:szCs w:val="24"/>
          <w:lang w:bidi="en-US"/>
        </w:rPr>
        <w:t>k</w:t>
      </w:r>
      <w:r w:rsidRPr="00951276">
        <w:rPr>
          <w:rFonts w:eastAsia="Andale Sans UI" w:cs="Tahoma"/>
          <w:b/>
          <w:color w:val="76923C" w:themeColor="accent3" w:themeShade="BF"/>
          <w:szCs w:val="24"/>
          <w:vertAlign w:val="subscript"/>
          <w:lang w:bidi="en-US"/>
        </w:rPr>
        <w:t>y</w:t>
      </w:r>
      <w:r w:rsidRPr="00FF7267">
        <w:rPr>
          <w:rFonts w:eastAsia="Andale Sans UI" w:cs="Tahoma"/>
          <w:b/>
          <w:szCs w:val="24"/>
          <w:lang w:bidi="en-US"/>
        </w:rPr>
        <w:t xml:space="preserve"> </w:t>
      </w:r>
      <w:r w:rsidRPr="00FF7267">
        <w:rPr>
          <w:rFonts w:eastAsia="Andale Sans UI" w:cs="Tahoma"/>
          <w:szCs w:val="24"/>
          <w:lang w:bidi="en-US"/>
        </w:rPr>
        <w:t>= k</w:t>
      </w:r>
      <w:r w:rsidRPr="00FF7267">
        <w:rPr>
          <w:rFonts w:eastAsia="Andale Sans UI" w:cs="Tahoma"/>
          <w:szCs w:val="24"/>
          <w:vertAlign w:val="subscript"/>
          <w:lang w:bidi="en-US"/>
        </w:rPr>
        <w:t>y1</w:t>
      </w:r>
      <w:r w:rsidRPr="00FF7267">
        <w:rPr>
          <w:rFonts w:eastAsia="Andale Sans UI" w:cs="Tahoma"/>
          <w:szCs w:val="24"/>
          <w:lang w:bidi="en-US"/>
        </w:rPr>
        <w:t xml:space="preserve"> × k</w:t>
      </w:r>
      <w:r w:rsidRPr="00FF7267">
        <w:rPr>
          <w:rFonts w:eastAsia="Andale Sans UI" w:cs="Tahoma"/>
          <w:szCs w:val="24"/>
          <w:vertAlign w:val="subscript"/>
          <w:lang w:bidi="en-US"/>
        </w:rPr>
        <w:t>y2</w:t>
      </w:r>
      <w:r w:rsidRPr="00FF7267">
        <w:rPr>
          <w:rFonts w:eastAsia="Andale Sans UI" w:cs="Tahoma"/>
          <w:szCs w:val="24"/>
          <w:lang w:bidi="en-US"/>
        </w:rPr>
        <w:t xml:space="preserve"> × k</w:t>
      </w:r>
      <w:r w:rsidRPr="00FF7267">
        <w:rPr>
          <w:rFonts w:eastAsia="Andale Sans UI" w:cs="Tahoma"/>
          <w:szCs w:val="24"/>
          <w:vertAlign w:val="subscript"/>
          <w:lang w:bidi="en-US"/>
        </w:rPr>
        <w:t>y3</w:t>
      </w:r>
      <w:r w:rsidRPr="00FF7267">
        <w:rPr>
          <w:rFonts w:eastAsia="Andale Sans UI" w:cs="Tahoma"/>
          <w:szCs w:val="24"/>
          <w:lang w:bidi="en-US"/>
        </w:rPr>
        <w:t>× k</w:t>
      </w:r>
      <w:r w:rsidRPr="00FF7267">
        <w:rPr>
          <w:rFonts w:eastAsia="Andale Sans UI" w:cs="Tahoma"/>
          <w:szCs w:val="24"/>
          <w:vertAlign w:val="subscript"/>
          <w:lang w:bidi="en-US"/>
        </w:rPr>
        <w:t>y4</w:t>
      </w:r>
      <w:r w:rsidRPr="00FF7267">
        <w:rPr>
          <w:rFonts w:eastAsia="Andale Sans UI" w:cs="Tahoma"/>
          <w:szCs w:val="24"/>
          <w:lang w:bidi="en-US"/>
        </w:rPr>
        <w:t>× k</w:t>
      </w:r>
      <w:r w:rsidRPr="00FF7267">
        <w:rPr>
          <w:rFonts w:eastAsia="Andale Sans UI" w:cs="Tahoma"/>
          <w:szCs w:val="24"/>
          <w:vertAlign w:val="subscript"/>
          <w:lang w:bidi="en-US"/>
        </w:rPr>
        <w:t>y7</w:t>
      </w:r>
      <w:r w:rsidRPr="00FF7267">
        <w:rPr>
          <w:rFonts w:eastAsia="Andale Sans UI" w:cs="Tahoma"/>
          <w:szCs w:val="24"/>
          <w:lang w:bidi="en-US"/>
        </w:rPr>
        <w:t xml:space="preserve"> = 0,97 × 0,97 × 0,98 × 0,98 × 1,15 = </w:t>
      </w:r>
      <w:r w:rsidRPr="00951276">
        <w:rPr>
          <w:rFonts w:eastAsia="Andale Sans UI" w:cs="Tahoma"/>
          <w:b/>
          <w:color w:val="76923C" w:themeColor="accent3" w:themeShade="BF"/>
          <w:szCs w:val="24"/>
          <w:u w:val="single"/>
          <w:lang w:bidi="en-US"/>
        </w:rPr>
        <w:t>1,04</w:t>
      </w:r>
    </w:p>
    <w:p w14:paraId="6D5BF364" w14:textId="77777777" w:rsidR="008C07EF" w:rsidRPr="00FF7267" w:rsidRDefault="008C07EF" w:rsidP="008C07EF">
      <w:pPr>
        <w:tabs>
          <w:tab w:val="left" w:pos="851"/>
        </w:tabs>
        <w:ind w:firstLine="709"/>
        <w:jc w:val="both"/>
        <w:rPr>
          <w:rFonts w:eastAsia="Andale Sans UI" w:cs="Tahoma"/>
          <w:szCs w:val="24"/>
          <w:lang w:bidi="en-US"/>
        </w:rPr>
      </w:pPr>
      <w:r w:rsidRPr="00FF7267">
        <w:rPr>
          <w:rFonts w:eastAsia="Andale Sans UI" w:cs="Tahoma"/>
          <w:szCs w:val="24"/>
          <w:lang w:bidi="en-US"/>
        </w:rPr>
        <w:t>kur  k</w:t>
      </w:r>
      <w:r w:rsidRPr="00FF7267">
        <w:rPr>
          <w:rFonts w:eastAsia="Andale Sans UI" w:cs="Tahoma"/>
          <w:szCs w:val="24"/>
          <w:vertAlign w:val="subscript"/>
          <w:lang w:bidi="en-US"/>
        </w:rPr>
        <w:t xml:space="preserve"> y1</w:t>
      </w:r>
      <w:r w:rsidRPr="00FF7267">
        <w:rPr>
          <w:rFonts w:eastAsia="Andale Sans UI" w:cs="Tahoma"/>
          <w:szCs w:val="24"/>
          <w:lang w:bidi="en-US"/>
        </w:rPr>
        <w:t xml:space="preserve">  – koeficientas metodikos 2 priedo 2 lentelėje Eil. Nr. 1 (koeficientas k</w:t>
      </w:r>
      <w:r w:rsidRPr="00FF7267">
        <w:rPr>
          <w:rFonts w:eastAsia="Andale Sans UI" w:cs="Tahoma"/>
          <w:szCs w:val="24"/>
          <w:vertAlign w:val="subscript"/>
          <w:lang w:bidi="en-US"/>
        </w:rPr>
        <w:t>y</w:t>
      </w:r>
      <w:r w:rsidRPr="00FF7267">
        <w:rPr>
          <w:rFonts w:eastAsia="Andale Sans UI" w:cs="Tahoma"/>
          <w:szCs w:val="24"/>
          <w:lang w:bidi="en-US"/>
        </w:rPr>
        <w:t xml:space="preserve"> = 0,97)</w:t>
      </w:r>
    </w:p>
    <w:p w14:paraId="7B952F39" w14:textId="4C62870F" w:rsidR="008C07EF" w:rsidRPr="00FF7267" w:rsidRDefault="008C07EF" w:rsidP="008C07EF">
      <w:pPr>
        <w:tabs>
          <w:tab w:val="left" w:pos="851"/>
        </w:tabs>
        <w:ind w:firstLine="709"/>
        <w:jc w:val="both"/>
        <w:rPr>
          <w:rFonts w:eastAsia="Andale Sans UI" w:cs="Tahoma"/>
          <w:szCs w:val="24"/>
          <w:lang w:bidi="en-US"/>
        </w:rPr>
      </w:pPr>
      <w:r w:rsidRPr="00FF7267">
        <w:rPr>
          <w:rFonts w:eastAsia="Andale Sans UI" w:cs="Tahoma"/>
          <w:szCs w:val="24"/>
          <w:lang w:bidi="en-US"/>
        </w:rPr>
        <w:t>Atitinkamai parenkamos ir kitų reikiamų koeficientų k</w:t>
      </w:r>
      <w:r w:rsidRPr="00FF7267">
        <w:rPr>
          <w:rFonts w:eastAsia="Andale Sans UI" w:cs="Tahoma"/>
          <w:szCs w:val="24"/>
          <w:vertAlign w:val="subscript"/>
          <w:lang w:bidi="en-US"/>
        </w:rPr>
        <w:t xml:space="preserve">y </w:t>
      </w:r>
      <w:r w:rsidRPr="00FF7267">
        <w:rPr>
          <w:rFonts w:eastAsia="Andale Sans UI" w:cs="Tahoma"/>
          <w:szCs w:val="24"/>
          <w:lang w:bidi="en-US"/>
        </w:rPr>
        <w:t>vertės</w:t>
      </w:r>
      <w:r w:rsidR="005B36C4" w:rsidRPr="00FF7267">
        <w:rPr>
          <w:rFonts w:eastAsia="Andale Sans UI" w:cs="Tahoma"/>
          <w:szCs w:val="24"/>
          <w:lang w:bidi="en-US"/>
        </w:rPr>
        <w:t xml:space="preserve"> (dauginamos)</w:t>
      </w:r>
    </w:p>
    <w:p w14:paraId="25418D21" w14:textId="77777777" w:rsidR="008C07EF" w:rsidRDefault="008C07EF" w:rsidP="008C07EF">
      <w:pPr>
        <w:tabs>
          <w:tab w:val="left" w:pos="851"/>
        </w:tabs>
        <w:ind w:firstLine="709"/>
        <w:jc w:val="both"/>
        <w:rPr>
          <w:rFonts w:eastAsia="Andale Sans UI" w:cs="Tahoma"/>
          <w:szCs w:val="24"/>
          <w:lang w:bidi="en-US"/>
        </w:rPr>
      </w:pPr>
      <w:r>
        <w:rPr>
          <w:rFonts w:eastAsia="Andale Sans UI" w:cs="Tahoma"/>
          <w:szCs w:val="24"/>
          <w:lang w:bidi="en-US"/>
        </w:rPr>
        <w:t xml:space="preserve">Pasirinkto daugiabučio namo </w:t>
      </w:r>
      <w:r w:rsidRPr="005E688A">
        <w:rPr>
          <w:rFonts w:eastAsia="Andale Sans UI" w:cs="Tahoma"/>
          <w:szCs w:val="24"/>
          <w:lang w:bidi="en-US"/>
        </w:rPr>
        <w:t>maksimalus tarifas</w:t>
      </w:r>
      <w:r>
        <w:rPr>
          <w:rFonts w:eastAsia="Andale Sans UI" w:cs="Tahoma"/>
          <w:szCs w:val="24"/>
          <w:lang w:bidi="en-US"/>
        </w:rPr>
        <w:t>:</w:t>
      </w:r>
    </w:p>
    <w:p w14:paraId="5ECFE25C" w14:textId="77777777" w:rsidR="008C07EF" w:rsidRPr="009264E4" w:rsidRDefault="008C07EF" w:rsidP="008C07EF">
      <w:pPr>
        <w:tabs>
          <w:tab w:val="left" w:pos="851"/>
        </w:tabs>
        <w:ind w:firstLine="709"/>
        <w:jc w:val="both"/>
        <w:rPr>
          <w:rFonts w:eastAsia="Andale Sans UI" w:cs="Tahoma"/>
          <w:szCs w:val="24"/>
          <w:u w:val="single"/>
          <w:lang w:bidi="en-US"/>
        </w:rPr>
      </w:pPr>
      <w:r w:rsidRPr="00DB0C04">
        <w:rPr>
          <w:rFonts w:eastAsia="Andale Sans UI" w:cs="Tahoma"/>
          <w:b/>
          <w:szCs w:val="24"/>
          <w:lang w:bidi="en-US"/>
        </w:rPr>
        <w:t>T</w:t>
      </w:r>
      <w:r w:rsidRPr="00DB0C04">
        <w:rPr>
          <w:rFonts w:eastAsia="Andale Sans UI" w:cs="Tahoma"/>
          <w:b/>
          <w:szCs w:val="24"/>
          <w:vertAlign w:val="subscript"/>
          <w:lang w:bidi="en-US"/>
        </w:rPr>
        <w:t>max</w:t>
      </w:r>
      <w:r w:rsidRPr="00DB0C04">
        <w:rPr>
          <w:rFonts w:eastAsia="Andale Sans UI" w:cs="Tahoma"/>
          <w:b/>
          <w:szCs w:val="24"/>
          <w:lang w:bidi="en-US"/>
        </w:rPr>
        <w:t xml:space="preserve"> = </w:t>
      </w:r>
      <w:r w:rsidRPr="00854B8C">
        <w:rPr>
          <w:rFonts w:eastAsia="Andale Sans UI" w:cs="Tahoma"/>
          <w:b/>
          <w:color w:val="FF0000"/>
          <w:szCs w:val="24"/>
          <w:lang w:bidi="en-US"/>
        </w:rPr>
        <w:t>T</w:t>
      </w:r>
      <w:r w:rsidRPr="00DB0C04">
        <w:rPr>
          <w:rFonts w:eastAsia="Andale Sans UI" w:cs="Tahoma"/>
          <w:b/>
          <w:szCs w:val="24"/>
          <w:lang w:bidi="en-US"/>
        </w:rPr>
        <w:t xml:space="preserve"> × </w:t>
      </w:r>
      <w:r w:rsidRPr="00951276">
        <w:rPr>
          <w:rFonts w:eastAsia="Andale Sans UI" w:cs="Tahoma"/>
          <w:b/>
          <w:color w:val="0070C0"/>
          <w:szCs w:val="24"/>
          <w:lang w:bidi="en-US"/>
        </w:rPr>
        <w:t>k</w:t>
      </w:r>
      <w:r w:rsidRPr="00951276">
        <w:rPr>
          <w:rFonts w:eastAsia="Andale Sans UI" w:cs="Tahoma"/>
          <w:b/>
          <w:color w:val="0070C0"/>
          <w:szCs w:val="24"/>
          <w:vertAlign w:val="subscript"/>
          <w:lang w:bidi="en-US"/>
        </w:rPr>
        <w:t>d</w:t>
      </w:r>
      <w:r w:rsidRPr="00DB0C04">
        <w:rPr>
          <w:rFonts w:eastAsia="Andale Sans UI" w:cs="Tahoma"/>
          <w:b/>
          <w:szCs w:val="24"/>
          <w:lang w:bidi="en-US"/>
        </w:rPr>
        <w:t xml:space="preserve"> ×</w:t>
      </w:r>
      <w:r>
        <w:rPr>
          <w:rFonts w:eastAsia="Andale Sans UI" w:cs="Tahoma"/>
          <w:b/>
          <w:szCs w:val="24"/>
          <w:lang w:bidi="en-US"/>
        </w:rPr>
        <w:t xml:space="preserve"> </w:t>
      </w:r>
      <w:r w:rsidRPr="005B36C4">
        <w:rPr>
          <w:rFonts w:eastAsia="Andale Sans UI" w:cs="Tahoma"/>
          <w:b/>
          <w:color w:val="00B050"/>
          <w:szCs w:val="24"/>
          <w:lang w:bidi="en-US"/>
        </w:rPr>
        <w:t>k</w:t>
      </w:r>
      <w:r w:rsidRPr="005B36C4">
        <w:rPr>
          <w:rFonts w:eastAsia="Andale Sans UI" w:cs="Tahoma"/>
          <w:b/>
          <w:color w:val="00B050"/>
          <w:szCs w:val="24"/>
          <w:vertAlign w:val="subscript"/>
          <w:lang w:bidi="en-US"/>
        </w:rPr>
        <w:t>y</w:t>
      </w:r>
      <w:r w:rsidRPr="00DB0C04">
        <w:rPr>
          <w:rFonts w:eastAsia="Andale Sans UI" w:cs="Tahoma"/>
          <w:b/>
          <w:szCs w:val="24"/>
          <w:lang w:bidi="en-US"/>
        </w:rPr>
        <w:t xml:space="preserve">= </w:t>
      </w:r>
      <w:r w:rsidRPr="00F57489">
        <w:rPr>
          <w:rFonts w:eastAsia="Andale Sans UI" w:cs="Tahoma"/>
          <w:b/>
          <w:color w:val="FF0000"/>
          <w:szCs w:val="24"/>
          <w:lang w:bidi="en-US"/>
        </w:rPr>
        <w:t>0,0</w:t>
      </w:r>
      <w:r w:rsidR="00951276" w:rsidRPr="00F57489">
        <w:rPr>
          <w:rFonts w:eastAsia="Andale Sans UI" w:cs="Tahoma"/>
          <w:b/>
          <w:color w:val="FF0000"/>
          <w:szCs w:val="24"/>
          <w:lang w:bidi="en-US"/>
        </w:rPr>
        <w:t>708</w:t>
      </w:r>
      <w:r w:rsidRPr="00854B8C">
        <w:rPr>
          <w:rFonts w:eastAsia="Andale Sans UI" w:cs="Tahoma"/>
          <w:b/>
          <w:color w:val="FF0000"/>
          <w:szCs w:val="24"/>
          <w:lang w:bidi="en-US"/>
        </w:rPr>
        <w:t xml:space="preserve"> </w:t>
      </w:r>
      <w:r w:rsidRPr="00DB0C04">
        <w:rPr>
          <w:rFonts w:eastAsia="Andale Sans UI" w:cs="Tahoma"/>
          <w:b/>
          <w:szCs w:val="24"/>
          <w:lang w:bidi="en-US"/>
        </w:rPr>
        <w:t xml:space="preserve">× 0,85 </w:t>
      </w:r>
      <w:r w:rsidRPr="005B36C4">
        <w:rPr>
          <w:rFonts w:eastAsia="Andale Sans UI" w:cs="Tahoma"/>
          <w:b/>
          <w:color w:val="00B050"/>
          <w:szCs w:val="24"/>
          <w:lang w:bidi="en-US"/>
        </w:rPr>
        <w:t xml:space="preserve">× </w:t>
      </w:r>
      <w:r w:rsidRPr="005B36C4">
        <w:rPr>
          <w:rFonts w:eastAsia="Andale Sans UI" w:cs="Tahoma"/>
          <w:b/>
          <w:color w:val="00B050"/>
          <w:szCs w:val="24"/>
          <w:u w:val="single"/>
          <w:lang w:bidi="en-US"/>
        </w:rPr>
        <w:t xml:space="preserve">1,04 </w:t>
      </w:r>
      <w:r w:rsidRPr="00DB0C04">
        <w:rPr>
          <w:rFonts w:eastAsia="Andale Sans UI" w:cs="Tahoma"/>
          <w:b/>
          <w:szCs w:val="24"/>
          <w:lang w:bidi="en-US"/>
        </w:rPr>
        <w:t xml:space="preserve">= </w:t>
      </w:r>
      <w:r w:rsidRPr="00951276">
        <w:rPr>
          <w:rFonts w:eastAsia="Andale Sans UI" w:cs="Tahoma"/>
          <w:b/>
          <w:szCs w:val="24"/>
          <w:lang w:bidi="en-US"/>
        </w:rPr>
        <w:t>0,0</w:t>
      </w:r>
      <w:r w:rsidR="00951276" w:rsidRPr="00951276">
        <w:rPr>
          <w:rFonts w:eastAsia="Andale Sans UI" w:cs="Tahoma"/>
          <w:b/>
          <w:szCs w:val="24"/>
          <w:lang w:bidi="en-US"/>
        </w:rPr>
        <w:t>626</w:t>
      </w:r>
      <w:r w:rsidRPr="006949C1">
        <w:rPr>
          <w:rFonts w:eastAsia="Andale Sans UI" w:cs="Tahoma"/>
          <w:szCs w:val="24"/>
          <w:u w:val="single"/>
          <w:lang w:bidi="en-US"/>
        </w:rPr>
        <w:t xml:space="preserve"> </w:t>
      </w:r>
      <w:r w:rsidRPr="009625FB">
        <w:rPr>
          <w:rFonts w:eastAsia="Andale Sans UI" w:cs="Tahoma"/>
          <w:szCs w:val="24"/>
          <w:lang w:bidi="en-US"/>
        </w:rPr>
        <w:t>Eur/m</w:t>
      </w:r>
      <w:r w:rsidRPr="009625FB">
        <w:rPr>
          <w:rFonts w:eastAsia="Andale Sans UI" w:cs="Tahoma"/>
          <w:szCs w:val="24"/>
          <w:vertAlign w:val="superscript"/>
          <w:lang w:bidi="en-US"/>
        </w:rPr>
        <w:t>2</w:t>
      </w:r>
      <w:r w:rsidRPr="009625FB">
        <w:rPr>
          <w:rFonts w:eastAsia="Andale Sans UI" w:cs="Tahoma"/>
          <w:szCs w:val="24"/>
          <w:lang w:bidi="en-US"/>
        </w:rPr>
        <w:t>/mėn. (be PVM) + 21</w:t>
      </w:r>
      <w:r w:rsidRPr="009625FB">
        <w:rPr>
          <w:rFonts w:eastAsia="Andale Sans UI" w:cs="Tahoma"/>
          <w:szCs w:val="24"/>
          <w:lang w:val="en-US" w:bidi="en-US"/>
        </w:rPr>
        <w:t>% PVM</w:t>
      </w:r>
      <w:r w:rsidRPr="00DB0C04">
        <w:rPr>
          <w:rFonts w:eastAsia="Andale Sans UI" w:cs="Tahoma"/>
          <w:b/>
          <w:szCs w:val="24"/>
          <w:lang w:val="en-US" w:bidi="en-US"/>
        </w:rPr>
        <w:t xml:space="preserve"> = </w:t>
      </w:r>
      <w:r w:rsidRPr="00951276">
        <w:rPr>
          <w:rFonts w:eastAsia="Andale Sans UI" w:cs="Tahoma"/>
          <w:b/>
          <w:szCs w:val="24"/>
          <w:lang w:bidi="en-US"/>
        </w:rPr>
        <w:t>0,0</w:t>
      </w:r>
      <w:r w:rsidR="00951276" w:rsidRPr="00951276">
        <w:rPr>
          <w:rFonts w:eastAsia="Andale Sans UI" w:cs="Tahoma"/>
          <w:b/>
          <w:szCs w:val="24"/>
          <w:lang w:bidi="en-US"/>
        </w:rPr>
        <w:t>626</w:t>
      </w:r>
      <w:r w:rsidR="00E7014D" w:rsidRPr="00951276">
        <w:rPr>
          <w:rFonts w:eastAsia="Andale Sans UI" w:cs="Tahoma"/>
          <w:b/>
          <w:szCs w:val="24"/>
          <w:lang w:bidi="en-US"/>
        </w:rPr>
        <w:t xml:space="preserve"> </w:t>
      </w:r>
      <w:r w:rsidR="00E7014D" w:rsidRPr="00951276">
        <w:rPr>
          <w:rFonts w:eastAsia="Andale Sans UI" w:cs="Tahoma"/>
          <w:szCs w:val="24"/>
          <w:lang w:bidi="en-US"/>
        </w:rPr>
        <w:t>+ 0,0</w:t>
      </w:r>
      <w:r w:rsidR="00951276" w:rsidRPr="00951276">
        <w:rPr>
          <w:rFonts w:eastAsia="Andale Sans UI" w:cs="Tahoma"/>
          <w:szCs w:val="24"/>
          <w:lang w:bidi="en-US"/>
        </w:rPr>
        <w:t>131</w:t>
      </w:r>
      <w:r w:rsidR="00E7014D" w:rsidRPr="00951276">
        <w:rPr>
          <w:rFonts w:eastAsia="Andale Sans UI" w:cs="Tahoma"/>
          <w:szCs w:val="24"/>
          <w:lang w:bidi="en-US"/>
        </w:rPr>
        <w:t xml:space="preserve"> </w:t>
      </w:r>
      <w:r w:rsidR="00E7014D" w:rsidRPr="00951276">
        <w:rPr>
          <w:rFonts w:eastAsia="Andale Sans UI" w:cs="Tahoma"/>
          <w:b/>
          <w:szCs w:val="24"/>
          <w:lang w:val="en-US" w:bidi="en-US"/>
        </w:rPr>
        <w:t>=</w:t>
      </w:r>
      <w:r w:rsidRPr="00951276">
        <w:rPr>
          <w:rFonts w:eastAsia="Andale Sans UI" w:cs="Tahoma"/>
          <w:b/>
          <w:szCs w:val="24"/>
          <w:lang w:bidi="en-US"/>
        </w:rPr>
        <w:t xml:space="preserve"> </w:t>
      </w:r>
      <w:r w:rsidR="00E7014D" w:rsidRPr="008351FC">
        <w:rPr>
          <w:rFonts w:eastAsia="Andale Sans UI" w:cs="Tahoma"/>
          <w:b/>
          <w:szCs w:val="24"/>
          <w:lang w:bidi="en-US"/>
        </w:rPr>
        <w:t>0,0</w:t>
      </w:r>
      <w:r w:rsidR="00951276" w:rsidRPr="008351FC">
        <w:rPr>
          <w:rFonts w:eastAsia="Andale Sans UI" w:cs="Tahoma"/>
          <w:b/>
          <w:szCs w:val="24"/>
          <w:lang w:bidi="en-US"/>
        </w:rPr>
        <w:t>757</w:t>
      </w:r>
      <w:r w:rsidR="00E7014D" w:rsidRPr="008351FC">
        <w:rPr>
          <w:rFonts w:eastAsia="Andale Sans UI" w:cs="Tahoma"/>
          <w:b/>
          <w:szCs w:val="24"/>
          <w:lang w:bidi="en-US"/>
        </w:rPr>
        <w:t xml:space="preserve"> </w:t>
      </w:r>
      <w:r w:rsidRPr="008351FC">
        <w:rPr>
          <w:rFonts w:eastAsia="Andale Sans UI" w:cs="Tahoma"/>
          <w:szCs w:val="24"/>
          <w:lang w:bidi="en-US"/>
        </w:rPr>
        <w:t>Eur/m</w:t>
      </w:r>
      <w:r w:rsidRPr="008351FC">
        <w:rPr>
          <w:rFonts w:eastAsia="Andale Sans UI" w:cs="Tahoma"/>
          <w:szCs w:val="24"/>
          <w:vertAlign w:val="superscript"/>
          <w:lang w:bidi="en-US"/>
        </w:rPr>
        <w:t>2</w:t>
      </w:r>
      <w:r w:rsidRPr="008351FC">
        <w:rPr>
          <w:rFonts w:eastAsia="Andale Sans UI" w:cs="Tahoma"/>
          <w:szCs w:val="24"/>
          <w:lang w:bidi="en-US"/>
        </w:rPr>
        <w:t>/mėn. (su PVM).</w:t>
      </w:r>
    </w:p>
    <w:p w14:paraId="682BC62D" w14:textId="77777777" w:rsidR="009264E4" w:rsidRDefault="009264E4" w:rsidP="008C07EF">
      <w:pPr>
        <w:tabs>
          <w:tab w:val="left" w:pos="851"/>
        </w:tabs>
        <w:ind w:firstLine="709"/>
        <w:jc w:val="both"/>
        <w:rPr>
          <w:rFonts w:eastAsia="Andale Sans UI" w:cs="Tahoma"/>
          <w:szCs w:val="24"/>
          <w:lang w:bidi="en-US"/>
        </w:rPr>
      </w:pPr>
    </w:p>
    <w:p w14:paraId="725E959F" w14:textId="77777777" w:rsidR="00D514D9" w:rsidRDefault="00E60A58" w:rsidP="008C07EF">
      <w:pPr>
        <w:tabs>
          <w:tab w:val="left" w:pos="851"/>
        </w:tabs>
        <w:ind w:firstLine="709"/>
        <w:jc w:val="both"/>
        <w:rPr>
          <w:rFonts w:eastAsia="Andale Sans UI" w:cs="Tahoma"/>
          <w:szCs w:val="24"/>
          <w:lang w:bidi="en-US"/>
        </w:rPr>
      </w:pPr>
      <w:r>
        <w:rPr>
          <w:rFonts w:eastAsia="Andale Sans UI" w:cs="Tahoma"/>
          <w:szCs w:val="24"/>
          <w:lang w:bidi="en-US"/>
        </w:rPr>
        <w:t>Gaunamas dydi</w:t>
      </w:r>
      <w:r w:rsidR="00D514D9">
        <w:rPr>
          <w:rFonts w:eastAsia="Andale Sans UI" w:cs="Tahoma"/>
          <w:szCs w:val="24"/>
          <w:lang w:bidi="en-US"/>
        </w:rPr>
        <w:t xml:space="preserve">s </w:t>
      </w:r>
      <w:r w:rsidR="00D514D9" w:rsidRPr="00DB0C04">
        <w:rPr>
          <w:rFonts w:eastAsia="Andale Sans UI" w:cs="Tahoma"/>
          <w:b/>
          <w:szCs w:val="24"/>
          <w:lang w:bidi="en-US"/>
        </w:rPr>
        <w:t>T</w:t>
      </w:r>
      <w:r w:rsidR="00D514D9" w:rsidRPr="00DB0C04">
        <w:rPr>
          <w:rFonts w:eastAsia="Andale Sans UI" w:cs="Tahoma"/>
          <w:b/>
          <w:szCs w:val="24"/>
          <w:vertAlign w:val="subscript"/>
          <w:lang w:bidi="en-US"/>
        </w:rPr>
        <w:t>max</w:t>
      </w:r>
      <w:r w:rsidR="00D514D9" w:rsidRPr="00DB0C04">
        <w:rPr>
          <w:rFonts w:eastAsia="Andale Sans UI" w:cs="Tahoma"/>
          <w:b/>
          <w:szCs w:val="24"/>
          <w:lang w:bidi="en-US"/>
        </w:rPr>
        <w:t xml:space="preserve"> </w:t>
      </w:r>
      <w:r w:rsidR="00D514D9">
        <w:rPr>
          <w:rFonts w:eastAsia="Andale Sans UI" w:cs="Tahoma"/>
          <w:szCs w:val="24"/>
          <w:lang w:bidi="en-US"/>
        </w:rPr>
        <w:t>– tai suma (Eur) už m</w:t>
      </w:r>
      <w:r w:rsidR="00D514D9" w:rsidRPr="00D514D9">
        <w:rPr>
          <w:rFonts w:eastAsia="Andale Sans UI" w:cs="Tahoma"/>
          <w:szCs w:val="24"/>
          <w:vertAlign w:val="superscript"/>
          <w:lang w:bidi="en-US"/>
        </w:rPr>
        <w:t>2</w:t>
      </w:r>
      <w:r w:rsidR="00D514D9">
        <w:rPr>
          <w:rFonts w:eastAsia="Andale Sans UI" w:cs="Tahoma"/>
          <w:szCs w:val="24"/>
          <w:lang w:bidi="en-US"/>
        </w:rPr>
        <w:t xml:space="preserve"> , kuri dauginama iš namo </w:t>
      </w:r>
      <w:r w:rsidR="00E7014D">
        <w:rPr>
          <w:rFonts w:eastAsia="Andale Sans UI" w:cs="Tahoma"/>
          <w:szCs w:val="24"/>
          <w:lang w:bidi="en-US"/>
        </w:rPr>
        <w:t>naudingo</w:t>
      </w:r>
      <w:r w:rsidR="00D514D9">
        <w:rPr>
          <w:rFonts w:eastAsia="Andale Sans UI" w:cs="Tahoma"/>
          <w:szCs w:val="24"/>
          <w:lang w:bidi="en-US"/>
        </w:rPr>
        <w:t xml:space="preserve"> ploto</w:t>
      </w:r>
      <w:r w:rsidR="00E7014D">
        <w:rPr>
          <w:rFonts w:eastAsia="Andale Sans UI" w:cs="Tahoma"/>
          <w:szCs w:val="24"/>
          <w:lang w:bidi="en-US"/>
        </w:rPr>
        <w:t>:</w:t>
      </w:r>
    </w:p>
    <w:p w14:paraId="319ED678" w14:textId="77777777" w:rsidR="006949C1" w:rsidRPr="003E1E28" w:rsidRDefault="006949C1" w:rsidP="008C07EF">
      <w:pPr>
        <w:tabs>
          <w:tab w:val="left" w:pos="851"/>
        </w:tabs>
        <w:ind w:firstLine="709"/>
        <w:jc w:val="both"/>
        <w:rPr>
          <w:rFonts w:eastAsia="Andale Sans UI" w:cs="Tahoma"/>
          <w:b/>
          <w:szCs w:val="24"/>
          <w:u w:val="single"/>
          <w:lang w:val="it-IT" w:bidi="en-US"/>
        </w:rPr>
      </w:pPr>
      <w:r w:rsidRPr="006949C1">
        <w:rPr>
          <w:rFonts w:eastAsia="Andale Sans UI" w:cs="Tahoma"/>
          <w:b/>
          <w:color w:val="984806" w:themeColor="accent6" w:themeShade="80"/>
          <w:szCs w:val="24"/>
          <w:lang w:bidi="en-US"/>
        </w:rPr>
        <w:t>380m</w:t>
      </w:r>
      <w:r w:rsidRPr="006949C1">
        <w:rPr>
          <w:rFonts w:eastAsia="Andale Sans UI" w:cs="Tahoma"/>
          <w:b/>
          <w:color w:val="984806" w:themeColor="accent6" w:themeShade="80"/>
          <w:szCs w:val="24"/>
          <w:vertAlign w:val="superscript"/>
          <w:lang w:bidi="en-US"/>
        </w:rPr>
        <w:t>2</w:t>
      </w:r>
      <w:r w:rsidRPr="006949C1">
        <w:rPr>
          <w:rFonts w:eastAsia="Andale Sans UI" w:cs="Tahoma"/>
          <w:color w:val="984806" w:themeColor="accent6" w:themeShade="80"/>
          <w:szCs w:val="24"/>
          <w:lang w:bidi="en-US"/>
        </w:rPr>
        <w:t xml:space="preserve"> </w:t>
      </w:r>
      <w:r w:rsidRPr="00DB0C04">
        <w:rPr>
          <w:rFonts w:eastAsia="Andale Sans UI" w:cs="Tahoma"/>
          <w:b/>
          <w:szCs w:val="24"/>
          <w:lang w:bidi="en-US"/>
        </w:rPr>
        <w:t>×</w:t>
      </w:r>
      <w:r w:rsidRPr="008351FC">
        <w:rPr>
          <w:rFonts w:eastAsia="Andale Sans UI" w:cs="Tahoma"/>
          <w:b/>
          <w:szCs w:val="24"/>
          <w:lang w:bidi="en-US"/>
        </w:rPr>
        <w:t>0,0</w:t>
      </w:r>
      <w:r w:rsidR="00951276" w:rsidRPr="008351FC">
        <w:rPr>
          <w:rFonts w:eastAsia="Andale Sans UI" w:cs="Tahoma"/>
          <w:b/>
          <w:szCs w:val="24"/>
          <w:lang w:bidi="en-US"/>
        </w:rPr>
        <w:t>757</w:t>
      </w:r>
      <w:r w:rsidRPr="008351FC">
        <w:rPr>
          <w:rFonts w:eastAsia="Andale Sans UI" w:cs="Tahoma"/>
          <w:b/>
          <w:szCs w:val="24"/>
          <w:lang w:bidi="en-US"/>
        </w:rPr>
        <w:t xml:space="preserve"> </w:t>
      </w:r>
      <w:r w:rsidRPr="008351FC">
        <w:rPr>
          <w:rFonts w:eastAsia="Andale Sans UI" w:cs="Tahoma"/>
          <w:szCs w:val="24"/>
          <w:lang w:bidi="en-US"/>
        </w:rPr>
        <w:t>Eur/m</w:t>
      </w:r>
      <w:r w:rsidRPr="008351FC">
        <w:rPr>
          <w:rFonts w:eastAsia="Andale Sans UI" w:cs="Tahoma"/>
          <w:szCs w:val="24"/>
          <w:vertAlign w:val="superscript"/>
          <w:lang w:bidi="en-US"/>
        </w:rPr>
        <w:t>2</w:t>
      </w:r>
      <w:r w:rsidRPr="008351FC">
        <w:rPr>
          <w:rFonts w:eastAsia="Andale Sans UI" w:cs="Tahoma"/>
          <w:szCs w:val="24"/>
          <w:lang w:bidi="en-US"/>
        </w:rPr>
        <w:t>/mėn. (su PVM)</w:t>
      </w:r>
      <w:r w:rsidRPr="003E1E28">
        <w:rPr>
          <w:rFonts w:eastAsia="Andale Sans UI" w:cs="Tahoma"/>
          <w:b/>
          <w:szCs w:val="24"/>
          <w:lang w:val="it-IT" w:bidi="en-US"/>
        </w:rPr>
        <w:t xml:space="preserve"> = </w:t>
      </w:r>
      <w:r w:rsidR="00951276" w:rsidRPr="003E1E28">
        <w:rPr>
          <w:rFonts w:eastAsia="Andale Sans UI" w:cs="Tahoma"/>
          <w:b/>
          <w:color w:val="FF0000"/>
          <w:szCs w:val="24"/>
          <w:lang w:val="it-IT" w:bidi="en-US"/>
        </w:rPr>
        <w:t>28</w:t>
      </w:r>
      <w:r w:rsidRPr="003E1E28">
        <w:rPr>
          <w:rFonts w:eastAsia="Andale Sans UI" w:cs="Tahoma"/>
          <w:b/>
          <w:color w:val="FF0000"/>
          <w:szCs w:val="24"/>
          <w:lang w:val="it-IT" w:bidi="en-US"/>
        </w:rPr>
        <w:t>,</w:t>
      </w:r>
      <w:r w:rsidR="00951276" w:rsidRPr="003E1E28">
        <w:rPr>
          <w:rFonts w:eastAsia="Andale Sans UI" w:cs="Tahoma"/>
          <w:b/>
          <w:color w:val="FF0000"/>
          <w:szCs w:val="24"/>
          <w:lang w:val="it-IT" w:bidi="en-US"/>
        </w:rPr>
        <w:t>77</w:t>
      </w:r>
      <w:r w:rsidRPr="008351FC">
        <w:rPr>
          <w:rFonts w:eastAsia="Andale Sans UI" w:cs="Tahoma"/>
          <w:color w:val="FF0000"/>
          <w:szCs w:val="24"/>
          <w:lang w:bidi="en-US"/>
        </w:rPr>
        <w:t xml:space="preserve"> </w:t>
      </w:r>
      <w:r w:rsidRPr="008351FC">
        <w:rPr>
          <w:rFonts w:eastAsia="Andale Sans UI" w:cs="Tahoma"/>
          <w:szCs w:val="24"/>
          <w:lang w:bidi="en-US"/>
        </w:rPr>
        <w:t>Eur/mėn. (su PVM)</w:t>
      </w:r>
      <w:r w:rsidRPr="003E1E28">
        <w:rPr>
          <w:rFonts w:eastAsia="Andale Sans UI" w:cs="Tahoma"/>
          <w:b/>
          <w:szCs w:val="24"/>
          <w:u w:val="single"/>
          <w:lang w:val="it-IT" w:bidi="en-US"/>
        </w:rPr>
        <w:t xml:space="preserve"> </w:t>
      </w:r>
    </w:p>
    <w:p w14:paraId="35968E0A" w14:textId="77777777" w:rsidR="009264E4" w:rsidRDefault="009264E4" w:rsidP="008C07EF">
      <w:pPr>
        <w:tabs>
          <w:tab w:val="left" w:pos="851"/>
        </w:tabs>
        <w:ind w:firstLine="709"/>
        <w:jc w:val="both"/>
        <w:rPr>
          <w:rFonts w:eastAsia="Andale Sans UI" w:cs="Tahoma"/>
          <w:szCs w:val="24"/>
          <w:u w:val="single"/>
          <w:lang w:bidi="en-US"/>
        </w:rPr>
      </w:pPr>
    </w:p>
    <w:p w14:paraId="6BD3E44E" w14:textId="00B2CA0D" w:rsidR="00E60A58" w:rsidRPr="008351FC" w:rsidRDefault="00D514D9" w:rsidP="008C07EF">
      <w:pPr>
        <w:tabs>
          <w:tab w:val="left" w:pos="851"/>
        </w:tabs>
        <w:ind w:firstLine="709"/>
        <w:jc w:val="both"/>
        <w:rPr>
          <w:rFonts w:eastAsia="Andale Sans UI" w:cs="Tahoma"/>
          <w:szCs w:val="24"/>
          <w:lang w:bidi="en-US"/>
        </w:rPr>
      </w:pPr>
      <w:r w:rsidRPr="008351FC">
        <w:rPr>
          <w:rFonts w:eastAsia="Andale Sans UI" w:cs="Tahoma"/>
          <w:szCs w:val="24"/>
          <w:lang w:bidi="en-US"/>
        </w:rPr>
        <w:t xml:space="preserve">Gauta suma – tai </w:t>
      </w:r>
      <w:r w:rsidR="006949C1" w:rsidRPr="008351FC">
        <w:rPr>
          <w:rFonts w:eastAsia="Andale Sans UI" w:cs="Tahoma"/>
          <w:szCs w:val="24"/>
          <w:lang w:bidi="en-US"/>
        </w:rPr>
        <w:t xml:space="preserve">viso namo </w:t>
      </w:r>
      <w:r w:rsidR="00E7014D" w:rsidRPr="008351FC">
        <w:rPr>
          <w:rFonts w:eastAsia="Andale Sans UI" w:cs="Tahoma"/>
          <w:szCs w:val="24"/>
          <w:lang w:bidi="en-US"/>
        </w:rPr>
        <w:t xml:space="preserve">naudingo ploto </w:t>
      </w:r>
      <w:r w:rsidRPr="008351FC">
        <w:rPr>
          <w:rFonts w:eastAsia="Andale Sans UI" w:cs="Tahoma"/>
          <w:szCs w:val="24"/>
          <w:lang w:bidi="en-US"/>
        </w:rPr>
        <w:t xml:space="preserve">techninės priežiūros suma </w:t>
      </w:r>
      <w:r w:rsidR="009264E4" w:rsidRPr="008351FC">
        <w:rPr>
          <w:rFonts w:eastAsia="Andale Sans UI" w:cs="Tahoma"/>
          <w:szCs w:val="24"/>
          <w:lang w:bidi="en-US"/>
        </w:rPr>
        <w:t>(su PVM)</w:t>
      </w:r>
      <w:r w:rsidR="00E64EAE">
        <w:rPr>
          <w:rFonts w:eastAsia="Andale Sans UI" w:cs="Tahoma"/>
          <w:szCs w:val="24"/>
          <w:lang w:bidi="en-US"/>
        </w:rPr>
        <w:t>.</w:t>
      </w:r>
    </w:p>
    <w:p w14:paraId="03FD8F66" w14:textId="2F0AF653" w:rsidR="00F57489" w:rsidRDefault="00B72574" w:rsidP="00B72574">
      <w:pPr>
        <w:ind w:firstLine="731"/>
        <w:jc w:val="both"/>
        <w:rPr>
          <w:b/>
          <w:bCs/>
          <w:szCs w:val="24"/>
        </w:rPr>
      </w:pPr>
      <w:r w:rsidRPr="00951276">
        <w:rPr>
          <w:color w:val="000000"/>
          <w:szCs w:val="24"/>
          <w:lang w:val="it-IT" w:eastAsia="lt-LT"/>
        </w:rPr>
        <w:t>Sprendimo projekto įgyvendinimui lėšų nereikia</w:t>
      </w:r>
      <w:r w:rsidR="00CD6F40" w:rsidRPr="00951276">
        <w:rPr>
          <w:i/>
          <w:color w:val="000000"/>
          <w:szCs w:val="24"/>
          <w:lang w:val="it-IT" w:eastAsia="lt-LT"/>
        </w:rPr>
        <w:t>.</w:t>
      </w:r>
    </w:p>
    <w:p w14:paraId="3172E32B" w14:textId="77777777" w:rsidR="008351FC" w:rsidRDefault="008351FC" w:rsidP="00B72574">
      <w:pPr>
        <w:ind w:firstLine="731"/>
        <w:jc w:val="both"/>
        <w:rPr>
          <w:b/>
          <w:bCs/>
          <w:szCs w:val="24"/>
        </w:rPr>
      </w:pPr>
    </w:p>
    <w:p w14:paraId="1F81BB6B" w14:textId="77777777" w:rsidR="00B00489" w:rsidRPr="00EB5139" w:rsidRDefault="00B00489" w:rsidP="00B00489">
      <w:pPr>
        <w:ind w:firstLine="731"/>
        <w:jc w:val="both"/>
        <w:rPr>
          <w:szCs w:val="24"/>
        </w:rPr>
      </w:pPr>
      <w:r w:rsidRPr="00EB5139">
        <w:rPr>
          <w:b/>
          <w:bCs/>
          <w:szCs w:val="24"/>
        </w:rPr>
        <w:t xml:space="preserve">5. Numatomo teisinio reguliavimo poveikio vertinimo rezultatai </w:t>
      </w:r>
      <w:r w:rsidRPr="00EB5139">
        <w:rPr>
          <w:bCs/>
          <w:szCs w:val="24"/>
        </w:rPr>
        <w:t>(jeigu rengiant sprendimo projektą toks vertinimas turi būti atliktas ir jo rezultatai nepateikiami atskiru dokumentu),</w:t>
      </w:r>
      <w:r w:rsidRPr="00EB5139">
        <w:rPr>
          <w:b/>
          <w:bCs/>
          <w:szCs w:val="24"/>
        </w:rPr>
        <w:t xml:space="preserve"> galimos neigiamos priimto sprendimo pasekmės ir kokių priemonių reikėtų imtis, kad tokių pasekmių būtų išvengta. </w:t>
      </w:r>
      <w:r w:rsidRPr="00EB5139">
        <w:rPr>
          <w:szCs w:val="24"/>
        </w:rPr>
        <w:t>Priėmus sprendimo projektą, neigiamų pasekmių nenumatoma.</w:t>
      </w:r>
    </w:p>
    <w:p w14:paraId="4EFFC6B2" w14:textId="77777777" w:rsidR="008351FC" w:rsidRDefault="008351FC" w:rsidP="00B00489">
      <w:pPr>
        <w:ind w:firstLine="731"/>
        <w:jc w:val="both"/>
        <w:rPr>
          <w:b/>
          <w:bCs/>
          <w:szCs w:val="24"/>
        </w:rPr>
      </w:pPr>
    </w:p>
    <w:p w14:paraId="457677CD" w14:textId="77777777" w:rsidR="00B00489" w:rsidRPr="00B00489" w:rsidRDefault="00B00489" w:rsidP="00B00489">
      <w:pPr>
        <w:ind w:firstLine="731"/>
        <w:jc w:val="both"/>
        <w:rPr>
          <w:b/>
          <w:bCs/>
          <w:color w:val="FF0000"/>
          <w:szCs w:val="24"/>
        </w:rPr>
      </w:pPr>
      <w:r w:rsidRPr="00EB5139">
        <w:rPr>
          <w:b/>
          <w:bCs/>
          <w:szCs w:val="24"/>
        </w:rPr>
        <w:t>6. Jeigu sprendimui įgyvendinti reikia įgyvendinamųjų teisės aktų, – kas ir kada juos turėtų priimti.</w:t>
      </w:r>
      <w:r w:rsidRPr="00EB5139">
        <w:rPr>
          <w:bCs/>
          <w:szCs w:val="24"/>
        </w:rPr>
        <w:t xml:space="preserve"> Nereikės.</w:t>
      </w:r>
    </w:p>
    <w:p w14:paraId="6CDEC4D8" w14:textId="77777777" w:rsidR="008351FC" w:rsidRDefault="008351FC" w:rsidP="00B00489">
      <w:pPr>
        <w:ind w:firstLine="731"/>
        <w:jc w:val="both"/>
        <w:rPr>
          <w:b/>
          <w:szCs w:val="24"/>
        </w:rPr>
      </w:pPr>
    </w:p>
    <w:p w14:paraId="39327659" w14:textId="77777777" w:rsidR="00B00489" w:rsidRPr="00B00489" w:rsidRDefault="00B00489" w:rsidP="00B00489">
      <w:pPr>
        <w:ind w:firstLine="731"/>
        <w:jc w:val="both"/>
        <w:rPr>
          <w:color w:val="FF0000"/>
          <w:szCs w:val="24"/>
        </w:rPr>
      </w:pPr>
      <w:r w:rsidRPr="00EB5139">
        <w:rPr>
          <w:b/>
          <w:szCs w:val="24"/>
        </w:rPr>
        <w:t xml:space="preserve">7. Sprendimo projekto antikorupcinis vertinimas. </w:t>
      </w:r>
      <w:r w:rsidR="00384882">
        <w:rPr>
          <w:szCs w:val="24"/>
        </w:rPr>
        <w:t>N</w:t>
      </w:r>
      <w:r w:rsidRPr="00DD4F07">
        <w:rPr>
          <w:szCs w:val="24"/>
        </w:rPr>
        <w:t>ertinama</w:t>
      </w:r>
      <w:r w:rsidR="007D1A38" w:rsidRPr="00DD4F07">
        <w:rPr>
          <w:b/>
          <w:szCs w:val="24"/>
        </w:rPr>
        <w:t>.</w:t>
      </w:r>
    </w:p>
    <w:p w14:paraId="5FF3131D" w14:textId="77777777" w:rsidR="008351FC" w:rsidRDefault="00B00489" w:rsidP="00B00489">
      <w:pPr>
        <w:tabs>
          <w:tab w:val="left" w:pos="1296"/>
          <w:tab w:val="center" w:pos="4153"/>
          <w:tab w:val="right" w:pos="8306"/>
        </w:tabs>
        <w:rPr>
          <w:b/>
          <w:szCs w:val="24"/>
        </w:rPr>
      </w:pPr>
      <w:r w:rsidRPr="00EB5139">
        <w:rPr>
          <w:b/>
          <w:szCs w:val="24"/>
        </w:rPr>
        <w:t xml:space="preserve">         </w:t>
      </w:r>
      <w:r w:rsidR="00EB5139">
        <w:rPr>
          <w:b/>
          <w:szCs w:val="24"/>
        </w:rPr>
        <w:t xml:space="preserve">  </w:t>
      </w:r>
    </w:p>
    <w:p w14:paraId="0B313720" w14:textId="77777777" w:rsidR="00B00489" w:rsidRPr="00EB5139" w:rsidRDefault="008351FC" w:rsidP="00433CB3">
      <w:pPr>
        <w:tabs>
          <w:tab w:val="left" w:pos="1296"/>
          <w:tab w:val="center" w:pos="4153"/>
          <w:tab w:val="right" w:pos="8306"/>
        </w:tabs>
        <w:jc w:val="both"/>
        <w:rPr>
          <w:b/>
          <w:bCs/>
          <w:szCs w:val="24"/>
        </w:rPr>
      </w:pPr>
      <w:r>
        <w:rPr>
          <w:b/>
          <w:szCs w:val="24"/>
        </w:rPr>
        <w:t xml:space="preserve">           </w:t>
      </w:r>
      <w:r w:rsidR="00EB5139">
        <w:rPr>
          <w:b/>
          <w:szCs w:val="24"/>
        </w:rPr>
        <w:t xml:space="preserve"> </w:t>
      </w:r>
      <w:r w:rsidR="00B00489" w:rsidRPr="00EB5139">
        <w:rPr>
          <w:b/>
          <w:szCs w:val="24"/>
        </w:rPr>
        <w:t>8.</w:t>
      </w:r>
      <w:r w:rsidR="00B00489" w:rsidRPr="00EB5139">
        <w:rPr>
          <w:b/>
          <w:bCs/>
          <w:szCs w:val="24"/>
        </w:rPr>
        <w:t xml:space="preserve"> Sprendimo projekto iniciatoriai ir asmuo atsakingas už sprendimo vykdymo kontrolę. </w:t>
      </w:r>
      <w:r w:rsidR="00B00489" w:rsidRPr="00EB5139">
        <w:rPr>
          <w:bCs/>
          <w:szCs w:val="24"/>
        </w:rPr>
        <w:t>Pasvalio rajono savivaldybės administracijos Vietinio ūkio ir plėtros skyrius</w:t>
      </w:r>
      <w:r w:rsidR="00EB5139" w:rsidRPr="00EB5139">
        <w:rPr>
          <w:bCs/>
          <w:szCs w:val="24"/>
        </w:rPr>
        <w:t>, UAB „Pasvalio butų ūkis“.</w:t>
      </w:r>
    </w:p>
    <w:p w14:paraId="0AD588AC" w14:textId="77777777" w:rsidR="008351FC" w:rsidRDefault="008351FC" w:rsidP="003B5F0E">
      <w:pPr>
        <w:jc w:val="both"/>
        <w:rPr>
          <w:szCs w:val="24"/>
        </w:rPr>
      </w:pPr>
    </w:p>
    <w:p w14:paraId="3CE8E016" w14:textId="77777777" w:rsidR="008351FC" w:rsidRDefault="008351FC" w:rsidP="003B5F0E">
      <w:pPr>
        <w:jc w:val="both"/>
        <w:rPr>
          <w:szCs w:val="24"/>
        </w:rPr>
      </w:pPr>
    </w:p>
    <w:p w14:paraId="4CE98F46" w14:textId="77777777" w:rsidR="00496533" w:rsidRDefault="00EA2BC5" w:rsidP="003B5F0E">
      <w:pPr>
        <w:jc w:val="both"/>
      </w:pPr>
      <w:r>
        <w:rPr>
          <w:szCs w:val="24"/>
        </w:rPr>
        <w:t xml:space="preserve">Vietinio ūkio ir plėtros skyriaus </w:t>
      </w:r>
      <w:r w:rsidR="00170042">
        <w:rPr>
          <w:szCs w:val="24"/>
        </w:rPr>
        <w:t>v</w:t>
      </w:r>
      <w:r>
        <w:rPr>
          <w:szCs w:val="24"/>
        </w:rPr>
        <w:t>yriausi</w:t>
      </w:r>
      <w:r w:rsidR="0039251B">
        <w:rPr>
          <w:szCs w:val="24"/>
        </w:rPr>
        <w:t xml:space="preserve">oji </w:t>
      </w:r>
      <w:r>
        <w:rPr>
          <w:szCs w:val="24"/>
        </w:rPr>
        <w:t>specialist</w:t>
      </w:r>
      <w:r w:rsidR="0039251B">
        <w:rPr>
          <w:szCs w:val="24"/>
        </w:rPr>
        <w:t>ė</w:t>
      </w:r>
      <w:r>
        <w:rPr>
          <w:szCs w:val="24"/>
        </w:rPr>
        <w:t xml:space="preserve"> </w:t>
      </w:r>
      <w:r w:rsidR="00EB5139">
        <w:rPr>
          <w:szCs w:val="24"/>
        </w:rPr>
        <w:t>Laima Bernatavičienė</w:t>
      </w:r>
      <w:r>
        <w:rPr>
          <w:szCs w:val="24"/>
        </w:rPr>
        <w:t xml:space="preserve">                      </w:t>
      </w:r>
      <w:r>
        <w:rPr>
          <w:szCs w:val="24"/>
        </w:rPr>
        <w:tab/>
      </w:r>
    </w:p>
    <w:sectPr w:rsidR="00496533" w:rsidSect="00FD44F2">
      <w:headerReference w:type="default" r:id="rId9"/>
      <w:headerReference w:type="first" r:id="rId10"/>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1ECB" w14:textId="77777777" w:rsidR="00CA1125" w:rsidRDefault="00CA1125">
      <w:r>
        <w:separator/>
      </w:r>
    </w:p>
  </w:endnote>
  <w:endnote w:type="continuationSeparator" w:id="0">
    <w:p w14:paraId="318DF8AC" w14:textId="77777777" w:rsidR="00CA1125" w:rsidRDefault="00CA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ndale Sans UI">
    <w:altName w:val="Times New Roman"/>
    <w:charset w:val="BA"/>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9BAB" w14:textId="77777777" w:rsidR="00CA1125" w:rsidRDefault="00CA1125">
      <w:r>
        <w:separator/>
      </w:r>
    </w:p>
  </w:footnote>
  <w:footnote w:type="continuationSeparator" w:id="0">
    <w:p w14:paraId="76B947B4" w14:textId="77777777" w:rsidR="00CA1125" w:rsidRDefault="00CA1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0B21" w14:textId="6B8C671A" w:rsidR="00343F7B" w:rsidRPr="0006688C" w:rsidRDefault="00343F7B" w:rsidP="00B7210B">
    <w:pPr>
      <w:pStyle w:val="Antrats"/>
      <w:tabs>
        <w:tab w:val="left" w:pos="6521"/>
      </w:tabs>
      <w:rPr>
        <w:b/>
        <w:bCs/>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301C" w14:textId="77777777" w:rsidR="00496533" w:rsidRDefault="00496533">
    <w:pPr>
      <w:pStyle w:val="Antrats"/>
      <w:rPr>
        <w:b/>
      </w:rPr>
    </w:pPr>
    <w:r>
      <w:tab/>
    </w:r>
    <w:r>
      <w:tab/>
      <w:t xml:space="preserve">   </w:t>
    </w:r>
  </w:p>
  <w:p w14:paraId="04E69258"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82A2F66"/>
    <w:multiLevelType w:val="hybridMultilevel"/>
    <w:tmpl w:val="D6CAAC82"/>
    <w:lvl w:ilvl="0" w:tplc="AAB434A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9705B4A"/>
    <w:multiLevelType w:val="hybridMultilevel"/>
    <w:tmpl w:val="3990CFD2"/>
    <w:lvl w:ilvl="0" w:tplc="F46A096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70B3E04"/>
    <w:multiLevelType w:val="hybridMultilevel"/>
    <w:tmpl w:val="6C1ABB58"/>
    <w:lvl w:ilvl="0" w:tplc="8896469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3"/>
  </w:num>
  <w:num w:numId="7">
    <w:abstractNumId w:val="8"/>
  </w:num>
  <w:num w:numId="8">
    <w:abstractNumId w:val="5"/>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3424F"/>
    <w:rsid w:val="00035D90"/>
    <w:rsid w:val="00065A3B"/>
    <w:rsid w:val="0006688C"/>
    <w:rsid w:val="00080EC1"/>
    <w:rsid w:val="0008565C"/>
    <w:rsid w:val="00094ED9"/>
    <w:rsid w:val="0009538C"/>
    <w:rsid w:val="000B00D7"/>
    <w:rsid w:val="000B132A"/>
    <w:rsid w:val="000B1A13"/>
    <w:rsid w:val="000B416A"/>
    <w:rsid w:val="000C5C88"/>
    <w:rsid w:val="000C738F"/>
    <w:rsid w:val="000E2413"/>
    <w:rsid w:val="000F654C"/>
    <w:rsid w:val="001102C3"/>
    <w:rsid w:val="001107AE"/>
    <w:rsid w:val="00123856"/>
    <w:rsid w:val="00130555"/>
    <w:rsid w:val="00135BEE"/>
    <w:rsid w:val="00144633"/>
    <w:rsid w:val="00156986"/>
    <w:rsid w:val="0016605B"/>
    <w:rsid w:val="00170042"/>
    <w:rsid w:val="0017225E"/>
    <w:rsid w:val="00184B6C"/>
    <w:rsid w:val="00193618"/>
    <w:rsid w:val="001A007E"/>
    <w:rsid w:val="001A0DCB"/>
    <w:rsid w:val="001B31D4"/>
    <w:rsid w:val="001C2CE3"/>
    <w:rsid w:val="001C2D6F"/>
    <w:rsid w:val="001F09E7"/>
    <w:rsid w:val="001F3DA8"/>
    <w:rsid w:val="001F7D9A"/>
    <w:rsid w:val="002162C6"/>
    <w:rsid w:val="00226BDD"/>
    <w:rsid w:val="00227E31"/>
    <w:rsid w:val="00231865"/>
    <w:rsid w:val="00231BE6"/>
    <w:rsid w:val="002466D9"/>
    <w:rsid w:val="0026100C"/>
    <w:rsid w:val="00265D3D"/>
    <w:rsid w:val="00267CB1"/>
    <w:rsid w:val="002A24F3"/>
    <w:rsid w:val="002A5F50"/>
    <w:rsid w:val="002B53CF"/>
    <w:rsid w:val="002C6571"/>
    <w:rsid w:val="002D05DF"/>
    <w:rsid w:val="002E02D5"/>
    <w:rsid w:val="002E5F01"/>
    <w:rsid w:val="002F2451"/>
    <w:rsid w:val="0030634A"/>
    <w:rsid w:val="003138C3"/>
    <w:rsid w:val="00313EE5"/>
    <w:rsid w:val="00323CE4"/>
    <w:rsid w:val="00325084"/>
    <w:rsid w:val="00333E18"/>
    <w:rsid w:val="00334D98"/>
    <w:rsid w:val="00343F7B"/>
    <w:rsid w:val="00345F5D"/>
    <w:rsid w:val="00376DE3"/>
    <w:rsid w:val="00382439"/>
    <w:rsid w:val="00384405"/>
    <w:rsid w:val="00384882"/>
    <w:rsid w:val="0039251B"/>
    <w:rsid w:val="003B27ED"/>
    <w:rsid w:val="003B3CBB"/>
    <w:rsid w:val="003B5018"/>
    <w:rsid w:val="003B5F0E"/>
    <w:rsid w:val="003C3748"/>
    <w:rsid w:val="003D20A8"/>
    <w:rsid w:val="003D6D34"/>
    <w:rsid w:val="003E1E28"/>
    <w:rsid w:val="003E1E3B"/>
    <w:rsid w:val="00405FCC"/>
    <w:rsid w:val="0040635A"/>
    <w:rsid w:val="00410A38"/>
    <w:rsid w:val="004133E7"/>
    <w:rsid w:val="004148D0"/>
    <w:rsid w:val="00414C5A"/>
    <w:rsid w:val="00433CB3"/>
    <w:rsid w:val="00474F10"/>
    <w:rsid w:val="00485693"/>
    <w:rsid w:val="00496533"/>
    <w:rsid w:val="004B6024"/>
    <w:rsid w:val="004C238C"/>
    <w:rsid w:val="004C36AA"/>
    <w:rsid w:val="004C39B9"/>
    <w:rsid w:val="004E2CB3"/>
    <w:rsid w:val="004E3D62"/>
    <w:rsid w:val="00517837"/>
    <w:rsid w:val="00521549"/>
    <w:rsid w:val="00521D48"/>
    <w:rsid w:val="00526A7D"/>
    <w:rsid w:val="00527A2F"/>
    <w:rsid w:val="005304E9"/>
    <w:rsid w:val="005508A3"/>
    <w:rsid w:val="00591345"/>
    <w:rsid w:val="00592858"/>
    <w:rsid w:val="005B36C4"/>
    <w:rsid w:val="005B3856"/>
    <w:rsid w:val="005B3D86"/>
    <w:rsid w:val="005B5A9D"/>
    <w:rsid w:val="005C6EB1"/>
    <w:rsid w:val="005D372C"/>
    <w:rsid w:val="005E2A52"/>
    <w:rsid w:val="005E73CE"/>
    <w:rsid w:val="005F5350"/>
    <w:rsid w:val="005F5BA2"/>
    <w:rsid w:val="005F75A6"/>
    <w:rsid w:val="00600E0A"/>
    <w:rsid w:val="00620CF7"/>
    <w:rsid w:val="00633592"/>
    <w:rsid w:val="00637C95"/>
    <w:rsid w:val="00646AC5"/>
    <w:rsid w:val="00674D03"/>
    <w:rsid w:val="0069006C"/>
    <w:rsid w:val="00692FDB"/>
    <w:rsid w:val="006949C1"/>
    <w:rsid w:val="006B09A1"/>
    <w:rsid w:val="006B204F"/>
    <w:rsid w:val="006B2615"/>
    <w:rsid w:val="006C7BF6"/>
    <w:rsid w:val="006D624F"/>
    <w:rsid w:val="006E2847"/>
    <w:rsid w:val="006F55A1"/>
    <w:rsid w:val="007009A1"/>
    <w:rsid w:val="00717452"/>
    <w:rsid w:val="007179FA"/>
    <w:rsid w:val="00717F54"/>
    <w:rsid w:val="00731CE7"/>
    <w:rsid w:val="007332B9"/>
    <w:rsid w:val="0073657F"/>
    <w:rsid w:val="007543B8"/>
    <w:rsid w:val="00760BD5"/>
    <w:rsid w:val="00762541"/>
    <w:rsid w:val="0076481B"/>
    <w:rsid w:val="007759D7"/>
    <w:rsid w:val="00776E9A"/>
    <w:rsid w:val="007852DD"/>
    <w:rsid w:val="0079426E"/>
    <w:rsid w:val="007A3E97"/>
    <w:rsid w:val="007C0CC6"/>
    <w:rsid w:val="007C7661"/>
    <w:rsid w:val="007D1A38"/>
    <w:rsid w:val="007D5514"/>
    <w:rsid w:val="007D7D10"/>
    <w:rsid w:val="007E259C"/>
    <w:rsid w:val="007F625B"/>
    <w:rsid w:val="007F7125"/>
    <w:rsid w:val="00807DA8"/>
    <w:rsid w:val="00812AA7"/>
    <w:rsid w:val="00815B43"/>
    <w:rsid w:val="00817001"/>
    <w:rsid w:val="00817040"/>
    <w:rsid w:val="00817F5D"/>
    <w:rsid w:val="008351FC"/>
    <w:rsid w:val="00836AA3"/>
    <w:rsid w:val="00841312"/>
    <w:rsid w:val="00842478"/>
    <w:rsid w:val="008520E7"/>
    <w:rsid w:val="008707FB"/>
    <w:rsid w:val="0087205C"/>
    <w:rsid w:val="008805E3"/>
    <w:rsid w:val="00883F05"/>
    <w:rsid w:val="00885CFE"/>
    <w:rsid w:val="00886DF9"/>
    <w:rsid w:val="008A6696"/>
    <w:rsid w:val="008B4BF8"/>
    <w:rsid w:val="008C07EF"/>
    <w:rsid w:val="008D0D46"/>
    <w:rsid w:val="008D2744"/>
    <w:rsid w:val="008F2C37"/>
    <w:rsid w:val="008F59A5"/>
    <w:rsid w:val="008F5A67"/>
    <w:rsid w:val="009073DA"/>
    <w:rsid w:val="00907D9E"/>
    <w:rsid w:val="009217F2"/>
    <w:rsid w:val="00923292"/>
    <w:rsid w:val="00924C2A"/>
    <w:rsid w:val="009264E4"/>
    <w:rsid w:val="00927824"/>
    <w:rsid w:val="00931E2E"/>
    <w:rsid w:val="0094071F"/>
    <w:rsid w:val="0094106B"/>
    <w:rsid w:val="00951276"/>
    <w:rsid w:val="00961477"/>
    <w:rsid w:val="009625FB"/>
    <w:rsid w:val="00964982"/>
    <w:rsid w:val="009700B5"/>
    <w:rsid w:val="0098461E"/>
    <w:rsid w:val="009A1E66"/>
    <w:rsid w:val="009B0BBF"/>
    <w:rsid w:val="009C44F1"/>
    <w:rsid w:val="009D7A4E"/>
    <w:rsid w:val="009E01BC"/>
    <w:rsid w:val="009E3783"/>
    <w:rsid w:val="009E4E38"/>
    <w:rsid w:val="009F50C5"/>
    <w:rsid w:val="00A06C5F"/>
    <w:rsid w:val="00A21814"/>
    <w:rsid w:val="00A42A3E"/>
    <w:rsid w:val="00A61381"/>
    <w:rsid w:val="00A632A7"/>
    <w:rsid w:val="00A9430D"/>
    <w:rsid w:val="00A95BB6"/>
    <w:rsid w:val="00A97B0F"/>
    <w:rsid w:val="00AA3EA2"/>
    <w:rsid w:val="00AA4A4D"/>
    <w:rsid w:val="00AB5186"/>
    <w:rsid w:val="00AB5B3F"/>
    <w:rsid w:val="00AC1C5B"/>
    <w:rsid w:val="00AC4EEC"/>
    <w:rsid w:val="00AC5482"/>
    <w:rsid w:val="00AE6A93"/>
    <w:rsid w:val="00AF141A"/>
    <w:rsid w:val="00B00489"/>
    <w:rsid w:val="00B2260F"/>
    <w:rsid w:val="00B27617"/>
    <w:rsid w:val="00B34346"/>
    <w:rsid w:val="00B4650E"/>
    <w:rsid w:val="00B502D2"/>
    <w:rsid w:val="00B52364"/>
    <w:rsid w:val="00B63BF8"/>
    <w:rsid w:val="00B6497C"/>
    <w:rsid w:val="00B7210B"/>
    <w:rsid w:val="00B72574"/>
    <w:rsid w:val="00B7315E"/>
    <w:rsid w:val="00B86C3C"/>
    <w:rsid w:val="00B97468"/>
    <w:rsid w:val="00BA0A77"/>
    <w:rsid w:val="00BC0587"/>
    <w:rsid w:val="00BC28C2"/>
    <w:rsid w:val="00BE2105"/>
    <w:rsid w:val="00BE4E77"/>
    <w:rsid w:val="00C010E9"/>
    <w:rsid w:val="00C238A9"/>
    <w:rsid w:val="00C2776F"/>
    <w:rsid w:val="00C30BAA"/>
    <w:rsid w:val="00C40E05"/>
    <w:rsid w:val="00C537EE"/>
    <w:rsid w:val="00C54531"/>
    <w:rsid w:val="00C5456D"/>
    <w:rsid w:val="00C55190"/>
    <w:rsid w:val="00C56F65"/>
    <w:rsid w:val="00C576F9"/>
    <w:rsid w:val="00C65424"/>
    <w:rsid w:val="00C6588F"/>
    <w:rsid w:val="00C733AE"/>
    <w:rsid w:val="00C775F7"/>
    <w:rsid w:val="00C93FC7"/>
    <w:rsid w:val="00CA1125"/>
    <w:rsid w:val="00CA3AF5"/>
    <w:rsid w:val="00CC3F84"/>
    <w:rsid w:val="00CC5535"/>
    <w:rsid w:val="00CD6F40"/>
    <w:rsid w:val="00CF36C9"/>
    <w:rsid w:val="00D10890"/>
    <w:rsid w:val="00D208F7"/>
    <w:rsid w:val="00D40910"/>
    <w:rsid w:val="00D514D9"/>
    <w:rsid w:val="00D570F3"/>
    <w:rsid w:val="00D64C37"/>
    <w:rsid w:val="00D7418F"/>
    <w:rsid w:val="00D75090"/>
    <w:rsid w:val="00DD071C"/>
    <w:rsid w:val="00DD4F07"/>
    <w:rsid w:val="00DF19F4"/>
    <w:rsid w:val="00E20FFC"/>
    <w:rsid w:val="00E23515"/>
    <w:rsid w:val="00E24016"/>
    <w:rsid w:val="00E43A24"/>
    <w:rsid w:val="00E505C7"/>
    <w:rsid w:val="00E60A58"/>
    <w:rsid w:val="00E64EAE"/>
    <w:rsid w:val="00E7014D"/>
    <w:rsid w:val="00E70A48"/>
    <w:rsid w:val="00E8380D"/>
    <w:rsid w:val="00E86FDB"/>
    <w:rsid w:val="00E8707D"/>
    <w:rsid w:val="00E95D32"/>
    <w:rsid w:val="00EA2BC5"/>
    <w:rsid w:val="00EA3540"/>
    <w:rsid w:val="00EB5139"/>
    <w:rsid w:val="00ED02D8"/>
    <w:rsid w:val="00ED62F9"/>
    <w:rsid w:val="00EE1AA2"/>
    <w:rsid w:val="00EE24DC"/>
    <w:rsid w:val="00EE6887"/>
    <w:rsid w:val="00F00077"/>
    <w:rsid w:val="00F00AB3"/>
    <w:rsid w:val="00F0684A"/>
    <w:rsid w:val="00F1523E"/>
    <w:rsid w:val="00F15475"/>
    <w:rsid w:val="00F179BF"/>
    <w:rsid w:val="00F22653"/>
    <w:rsid w:val="00F266B9"/>
    <w:rsid w:val="00F266BE"/>
    <w:rsid w:val="00F33CA6"/>
    <w:rsid w:val="00F35023"/>
    <w:rsid w:val="00F36E16"/>
    <w:rsid w:val="00F44AB3"/>
    <w:rsid w:val="00F57489"/>
    <w:rsid w:val="00F5775B"/>
    <w:rsid w:val="00F62CA2"/>
    <w:rsid w:val="00F703CC"/>
    <w:rsid w:val="00F764F8"/>
    <w:rsid w:val="00F847B3"/>
    <w:rsid w:val="00FA20C8"/>
    <w:rsid w:val="00FD44F2"/>
    <w:rsid w:val="00FD5544"/>
    <w:rsid w:val="00FF7267"/>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E4959C"/>
  <w15:docId w15:val="{3F79147E-AB5B-4780-B854-07488322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taisymai">
    <w:name w:val="Revision"/>
    <w:hidden/>
    <w:uiPriority w:val="99"/>
    <w:semiHidden/>
    <w:rsid w:val="00B7315E"/>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61120787">
      <w:bodyDiv w:val="1"/>
      <w:marLeft w:val="0"/>
      <w:marRight w:val="0"/>
      <w:marTop w:val="0"/>
      <w:marBottom w:val="0"/>
      <w:divBdr>
        <w:top w:val="none" w:sz="0" w:space="0" w:color="auto"/>
        <w:left w:val="none" w:sz="0" w:space="0" w:color="auto"/>
        <w:bottom w:val="none" w:sz="0" w:space="0" w:color="auto"/>
        <w:right w:val="none" w:sz="0" w:space="0" w:color="auto"/>
      </w:divBdr>
    </w:div>
    <w:div w:id="1018432911">
      <w:bodyDiv w:val="1"/>
      <w:marLeft w:val="0"/>
      <w:marRight w:val="0"/>
      <w:marTop w:val="0"/>
      <w:marBottom w:val="0"/>
      <w:divBdr>
        <w:top w:val="none" w:sz="0" w:space="0" w:color="auto"/>
        <w:left w:val="none" w:sz="0" w:space="0" w:color="auto"/>
        <w:bottom w:val="none" w:sz="0" w:space="0" w:color="auto"/>
        <w:right w:val="none" w:sz="0" w:space="0" w:color="auto"/>
      </w:divBdr>
    </w:div>
    <w:div w:id="1989046372">
      <w:bodyDiv w:val="1"/>
      <w:marLeft w:val="0"/>
      <w:marRight w:val="0"/>
      <w:marTop w:val="0"/>
      <w:marBottom w:val="0"/>
      <w:divBdr>
        <w:top w:val="none" w:sz="0" w:space="0" w:color="auto"/>
        <w:left w:val="none" w:sz="0" w:space="0" w:color="auto"/>
        <w:bottom w:val="none" w:sz="0" w:space="0" w:color="auto"/>
        <w:right w:val="none" w:sz="0" w:space="0" w:color="auto"/>
      </w:divBdr>
    </w:div>
    <w:div w:id="214364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78B3E-0C6B-468A-91CB-7AA93D4D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1695</Words>
  <Characters>11621</Characters>
  <Application>Microsoft Office Word</Application>
  <DocSecurity>0</DocSecurity>
  <Lines>96</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2022-01-28T12:24:00Z</cp:lastPrinted>
  <dcterms:created xsi:type="dcterms:W3CDTF">2022-02-04T07:20:00Z</dcterms:created>
  <dcterms:modified xsi:type="dcterms:W3CDTF">2022-02-17T14:09:00Z</dcterms:modified>
</cp:coreProperties>
</file>