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5B85" w14:textId="41624EFC" w:rsidR="00496533" w:rsidRDefault="00464626">
      <w:r>
        <w:rPr>
          <w:noProof/>
          <w:lang w:eastAsia="lt-LT"/>
        </w:rPr>
        <mc:AlternateContent>
          <mc:Choice Requires="wps">
            <w:drawing>
              <wp:anchor distT="0" distB="0" distL="114300" distR="114300" simplePos="0" relativeHeight="251658240" behindDoc="0" locked="0" layoutInCell="1" allowOverlap="1" wp14:anchorId="7C640533" wp14:editId="3F78A3E7">
                <wp:simplePos x="0" y="0"/>
                <wp:positionH relativeFrom="margin">
                  <wp:posOffset>4063365</wp:posOffset>
                </wp:positionH>
                <wp:positionV relativeFrom="paragraph">
                  <wp:posOffset>-478155</wp:posOffset>
                </wp:positionV>
                <wp:extent cx="2190750" cy="84455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44550"/>
                        </a:xfrm>
                        <a:prstGeom prst="rect">
                          <a:avLst/>
                        </a:prstGeom>
                        <a:solidFill>
                          <a:srgbClr val="FFFFFF"/>
                        </a:solidFill>
                        <a:ln>
                          <a:noFill/>
                        </a:ln>
                      </wps:spPr>
                      <wps:txbx>
                        <w:txbxContent>
                          <w:p w14:paraId="2AD48A0C" w14:textId="25E26A7C" w:rsidR="002C43FA" w:rsidRPr="002C43FA" w:rsidRDefault="002C43FA">
                            <w:pPr>
                              <w:rPr>
                                <w:b/>
                                <w:bCs/>
                                <w:u w:val="single"/>
                              </w:rPr>
                            </w:pPr>
                            <w:r w:rsidRPr="002C43FA">
                              <w:rPr>
                                <w:b/>
                                <w:bCs/>
                                <w:u w:val="single"/>
                              </w:rPr>
                              <w:t>Pataisytas</w:t>
                            </w:r>
                          </w:p>
                          <w:p w14:paraId="12B6D838" w14:textId="1FC6DB37" w:rsidR="00E01CDC" w:rsidRDefault="00E01CDC">
                            <w:pPr>
                              <w:rPr>
                                <w:b/>
                              </w:rPr>
                            </w:pPr>
                            <w:r>
                              <w:rPr>
                                <w:b/>
                                <w:bCs/>
                              </w:rPr>
                              <w:t>projektas</w:t>
                            </w:r>
                          </w:p>
                          <w:p w14:paraId="0B918C57" w14:textId="0A4A4995" w:rsidR="00E01CDC" w:rsidRDefault="00E01CDC">
                            <w:pPr>
                              <w:rPr>
                                <w:b/>
                              </w:rPr>
                            </w:pPr>
                            <w:proofErr w:type="spellStart"/>
                            <w:r>
                              <w:rPr>
                                <w:b/>
                                <w:bCs/>
                              </w:rPr>
                              <w:t>reg</w:t>
                            </w:r>
                            <w:proofErr w:type="spellEnd"/>
                            <w:r>
                              <w:rPr>
                                <w:b/>
                                <w:bCs/>
                              </w:rPr>
                              <w:t>. Nr. T</w:t>
                            </w:r>
                            <w:r>
                              <w:rPr>
                                <w:b/>
                              </w:rPr>
                              <w:t>-</w:t>
                            </w:r>
                            <w:r w:rsidR="00CA689D">
                              <w:rPr>
                                <w:b/>
                              </w:rPr>
                              <w:t>108</w:t>
                            </w:r>
                          </w:p>
                          <w:p w14:paraId="69C192F9" w14:textId="6665FB07" w:rsidR="00E01CDC" w:rsidRDefault="00E01CDC">
                            <w:pPr>
                              <w:rPr>
                                <w:b/>
                              </w:rPr>
                            </w:pPr>
                            <w:r>
                              <w:rPr>
                                <w:b/>
                              </w:rPr>
                              <w:t>2.</w:t>
                            </w:r>
                            <w:r w:rsidR="00CA689D">
                              <w:rPr>
                                <w:b/>
                              </w:rPr>
                              <w:t xml:space="preserve">11.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0533" id="_x0000_t202" coordsize="21600,21600" o:spt="202" path="m,l,21600r21600,l21600,xe">
                <v:stroke joinstyle="miter"/>
                <v:path gradientshapeok="t" o:connecttype="rect"/>
              </v:shapetype>
              <v:shape id="Teksto laukas 1" o:spid="_x0000_s1026" type="#_x0000_t202" style="position:absolute;margin-left:319.95pt;margin-top:-37.65pt;width:172.5pt;height: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" stroked="f">
                <v:textbox>
                  <w:txbxContent>
                    <w:p w14:paraId="2AD48A0C" w14:textId="25E26A7C" w:rsidR="002C43FA" w:rsidRPr="002C43FA" w:rsidRDefault="002C43FA">
                      <w:pPr>
                        <w:rPr>
                          <w:b/>
                          <w:bCs/>
                          <w:u w:val="single"/>
                        </w:rPr>
                      </w:pPr>
                      <w:r w:rsidRPr="002C43FA">
                        <w:rPr>
                          <w:b/>
                          <w:bCs/>
                          <w:u w:val="single"/>
                        </w:rPr>
                        <w:t>Pataisytas</w:t>
                      </w:r>
                    </w:p>
                    <w:p w14:paraId="12B6D838" w14:textId="1FC6DB37" w:rsidR="00E01CDC" w:rsidRDefault="00E01CDC">
                      <w:pPr>
                        <w:rPr>
                          <w:b/>
                        </w:rPr>
                      </w:pPr>
                      <w:r>
                        <w:rPr>
                          <w:b/>
                          <w:bCs/>
                        </w:rPr>
                        <w:t>projektas</w:t>
                      </w:r>
                    </w:p>
                    <w:p w14:paraId="0B918C57" w14:textId="0A4A4995" w:rsidR="00E01CDC" w:rsidRDefault="00E01CDC">
                      <w:pPr>
                        <w:rPr>
                          <w:b/>
                        </w:rPr>
                      </w:pPr>
                      <w:r>
                        <w:rPr>
                          <w:b/>
                          <w:bCs/>
                        </w:rPr>
                        <w:t>reg. Nr. T</w:t>
                      </w:r>
                      <w:r>
                        <w:rPr>
                          <w:b/>
                        </w:rPr>
                        <w:t>-</w:t>
                      </w:r>
                      <w:r w:rsidR="00CA689D">
                        <w:rPr>
                          <w:b/>
                        </w:rPr>
                        <w:t>108</w:t>
                      </w:r>
                    </w:p>
                    <w:p w14:paraId="69C192F9" w14:textId="6665FB07" w:rsidR="00E01CDC" w:rsidRDefault="00E01CDC">
                      <w:pPr>
                        <w:rPr>
                          <w:b/>
                        </w:rPr>
                      </w:pPr>
                      <w:r>
                        <w:rPr>
                          <w:b/>
                        </w:rPr>
                        <w:t>2.</w:t>
                      </w:r>
                      <w:r w:rsidR="00CA689D">
                        <w:rPr>
                          <w:b/>
                        </w:rPr>
                        <w:t xml:space="preserve">11. </w:t>
                      </w:r>
                      <w:r>
                        <w:rPr>
                          <w:b/>
                        </w:rPr>
                        <w:t>darbotvarkės klausimas</w:t>
                      </w:r>
                    </w:p>
                  </w:txbxContent>
                </v:textbox>
                <w10:wrap anchorx="margin"/>
              </v:shape>
            </w:pict>
          </mc:Fallback>
        </mc:AlternateContent>
      </w:r>
    </w:p>
    <w:p w14:paraId="345C9C68" w14:textId="77777777" w:rsidR="004E6C78" w:rsidRDefault="004E6C78">
      <w:pPr>
        <w:pStyle w:val="Antrats"/>
        <w:jc w:val="center"/>
        <w:rPr>
          <w:b/>
          <w:bCs/>
          <w:caps/>
          <w:sz w:val="26"/>
        </w:rPr>
      </w:pPr>
      <w:bookmarkStart w:id="0" w:name="Institucija"/>
    </w:p>
    <w:p w14:paraId="5FE8FFD2" w14:textId="77777777" w:rsidR="004E6C78" w:rsidRDefault="004E6C78">
      <w:pPr>
        <w:pStyle w:val="Antrats"/>
        <w:jc w:val="center"/>
        <w:rPr>
          <w:b/>
          <w:bCs/>
          <w:caps/>
          <w:sz w:val="26"/>
        </w:rPr>
      </w:pPr>
    </w:p>
    <w:p w14:paraId="08AB046B" w14:textId="77777777" w:rsidR="00496533" w:rsidRDefault="00496533">
      <w:pPr>
        <w:pStyle w:val="Antrats"/>
        <w:jc w:val="center"/>
        <w:rPr>
          <w:b/>
          <w:bCs/>
          <w:caps/>
          <w:sz w:val="26"/>
        </w:rPr>
      </w:pPr>
      <w:r>
        <w:rPr>
          <w:b/>
          <w:bCs/>
          <w:caps/>
          <w:sz w:val="26"/>
        </w:rPr>
        <w:t>Pasvalio rajono savivaldybės taryba</w:t>
      </w:r>
      <w:bookmarkEnd w:id="0"/>
    </w:p>
    <w:p w14:paraId="23D52A48" w14:textId="77777777" w:rsidR="00496533" w:rsidRDefault="00496533"/>
    <w:p w14:paraId="43C3C27B" w14:textId="77777777" w:rsidR="00496533" w:rsidRDefault="00496533">
      <w:pPr>
        <w:jc w:val="center"/>
        <w:rPr>
          <w:b/>
          <w:caps/>
        </w:rPr>
      </w:pPr>
      <w:bookmarkStart w:id="1" w:name="Forma"/>
      <w:r>
        <w:rPr>
          <w:b/>
          <w:caps/>
        </w:rPr>
        <w:t>Sprendimas</w:t>
      </w:r>
      <w:bookmarkEnd w:id="1"/>
    </w:p>
    <w:p w14:paraId="4808B69C" w14:textId="76CBBC5A" w:rsidR="0015643E" w:rsidRDefault="003A7B13" w:rsidP="0015643E">
      <w:pPr>
        <w:jc w:val="center"/>
        <w:rPr>
          <w:rFonts w:eastAsia="Calibri"/>
          <w:lang w:eastAsia="lt-LT"/>
        </w:rPr>
      </w:pPr>
      <w:bookmarkStart w:id="2" w:name="Pavadinimas"/>
      <w:r w:rsidRPr="003A7B13">
        <w:rPr>
          <w:rFonts w:eastAsia="SimSun"/>
          <w:b/>
          <w:szCs w:val="24"/>
        </w:rPr>
        <w:t xml:space="preserve">DĖL LIETUVOS RESPUBLIKOS </w:t>
      </w:r>
      <w:r w:rsidR="0015643E">
        <w:rPr>
          <w:rFonts w:eastAsia="Calibri"/>
          <w:b/>
          <w:bCs/>
          <w:lang w:eastAsia="lt-LT"/>
        </w:rPr>
        <w:t>2022 METŲ VALSTYBĖS BIUDŽETO LĖŠŲ, SKIRTŲ IŠLAIDOMS, SUSIJUSIOMS SU PASVALIO RAJONO SAVIVALDYBĖS MOKYKLŲ MOKYTOJŲ, DIRBANČIŲ PAGAL IKIMOKYKLINIO, PRIEŠMOKYKLINIO, BENDROJO UGDYMO PROGRAMAS, PERSONALO OPTIMIZAVIMU</w:t>
      </w:r>
      <w:r w:rsidR="008E2DFE">
        <w:rPr>
          <w:rFonts w:eastAsia="Calibri"/>
          <w:b/>
          <w:bCs/>
          <w:lang w:eastAsia="lt-LT"/>
        </w:rPr>
        <w:t xml:space="preserve"> IR ATNAUJINIMU</w:t>
      </w:r>
      <w:r w:rsidR="0015643E">
        <w:rPr>
          <w:rFonts w:eastAsia="Calibri"/>
          <w:b/>
          <w:bCs/>
          <w:lang w:eastAsia="lt-LT"/>
        </w:rPr>
        <w:t xml:space="preserve">, PASKIRSTYMO IR PANAUDOJIMO TVARKOS APRAŠO </w:t>
      </w:r>
      <w:r w:rsidR="00E27F3A">
        <w:rPr>
          <w:rFonts w:eastAsia="Calibri"/>
          <w:b/>
          <w:bCs/>
          <w:lang w:eastAsia="lt-LT"/>
        </w:rPr>
        <w:t>PA</w:t>
      </w:r>
      <w:r w:rsidR="0015643E">
        <w:rPr>
          <w:rFonts w:eastAsia="Calibri"/>
          <w:b/>
          <w:bCs/>
          <w:lang w:eastAsia="lt-LT"/>
        </w:rPr>
        <w:t>TVIRTINIMO</w:t>
      </w:r>
    </w:p>
    <w:p w14:paraId="115254EB" w14:textId="77777777" w:rsidR="00496533" w:rsidRDefault="00496533" w:rsidP="00836AA3">
      <w:pPr>
        <w:jc w:val="center"/>
      </w:pPr>
    </w:p>
    <w:p w14:paraId="1E907179" w14:textId="77777777" w:rsidR="00496533" w:rsidRDefault="00496533">
      <w:pPr>
        <w:jc w:val="center"/>
      </w:pPr>
      <w:bookmarkStart w:id="3" w:name="Data"/>
      <w:bookmarkEnd w:id="2"/>
      <w:r>
        <w:t>20</w:t>
      </w:r>
      <w:r w:rsidR="00C70E3F">
        <w:t>2</w:t>
      </w:r>
      <w:r w:rsidR="00EF039F">
        <w:t>2</w:t>
      </w:r>
      <w:r w:rsidR="00C56F65">
        <w:t xml:space="preserve"> m. </w:t>
      </w:r>
      <w:r w:rsidR="00A23F82">
        <w:t>gegužės</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265DE7FB" w14:textId="77777777" w:rsidR="00496533" w:rsidRDefault="00496533">
      <w:pPr>
        <w:jc w:val="center"/>
      </w:pPr>
      <w:r>
        <w:t>Pasvalys</w:t>
      </w:r>
    </w:p>
    <w:p w14:paraId="7B99446C" w14:textId="77777777" w:rsidR="004E6C78" w:rsidRDefault="004E6C78">
      <w:pPr>
        <w:pStyle w:val="Antrats"/>
        <w:tabs>
          <w:tab w:val="clear" w:pos="4153"/>
          <w:tab w:val="clear" w:pos="8306"/>
        </w:tabs>
      </w:pPr>
    </w:p>
    <w:p w14:paraId="41E2E4EF" w14:textId="79C456FA" w:rsidR="00542BA4" w:rsidRDefault="003A5601" w:rsidP="00F200B3">
      <w:pPr>
        <w:pStyle w:val="Antrats"/>
        <w:tabs>
          <w:tab w:val="clear" w:pos="4153"/>
          <w:tab w:val="clear" w:pos="8306"/>
        </w:tabs>
        <w:jc w:val="both"/>
        <w:rPr>
          <w:iCs/>
        </w:rPr>
      </w:pPr>
      <w:r>
        <w:rPr>
          <w:iCs/>
        </w:rPr>
        <w:tab/>
      </w:r>
      <w:r w:rsidR="005F4D75" w:rsidRPr="006565F0">
        <w:rPr>
          <w:iCs/>
        </w:rPr>
        <w:t xml:space="preserve">Vadovaudamasi Lietuvos Respublikos vietos savivaldos įstatymo 16 straipsnio </w:t>
      </w:r>
      <w:r w:rsidR="00927156" w:rsidRPr="006565F0">
        <w:rPr>
          <w:iCs/>
        </w:rPr>
        <w:t>2</w:t>
      </w:r>
      <w:r w:rsidR="005F4D75" w:rsidRPr="006565F0">
        <w:rPr>
          <w:iCs/>
        </w:rPr>
        <w:t xml:space="preserve"> dali</w:t>
      </w:r>
      <w:r w:rsidR="00927156" w:rsidRPr="006565F0">
        <w:rPr>
          <w:iCs/>
        </w:rPr>
        <w:t xml:space="preserve">es </w:t>
      </w:r>
      <w:r w:rsidR="00973F3F" w:rsidRPr="006565F0">
        <w:rPr>
          <w:iCs/>
        </w:rPr>
        <w:t>17</w:t>
      </w:r>
      <w:r w:rsidR="00927156" w:rsidRPr="006565F0">
        <w:rPr>
          <w:iCs/>
        </w:rPr>
        <w:t xml:space="preserve"> punktu</w:t>
      </w:r>
      <w:r w:rsidR="00E01CDC" w:rsidRPr="006565F0">
        <w:rPr>
          <w:iCs/>
        </w:rPr>
        <w:t xml:space="preserve"> ir</w:t>
      </w:r>
      <w:r w:rsidR="00D5785D" w:rsidRPr="006565F0">
        <w:rPr>
          <w:iCs/>
        </w:rPr>
        <w:t xml:space="preserve"> 4</w:t>
      </w:r>
      <w:r w:rsidR="00E01CDC" w:rsidRPr="006565F0">
        <w:rPr>
          <w:iCs/>
        </w:rPr>
        <w:t xml:space="preserve"> dalimi</w:t>
      </w:r>
      <w:r w:rsidR="005F4D75" w:rsidRPr="006565F0">
        <w:rPr>
          <w:iCs/>
        </w:rPr>
        <w:t>, 54 straipsnio 2 dalimi</w:t>
      </w:r>
      <w:r w:rsidR="005F4D75" w:rsidRPr="006565F0">
        <w:rPr>
          <w:i/>
          <w:iCs/>
        </w:rPr>
        <w:t xml:space="preserve">, </w:t>
      </w:r>
      <w:r w:rsidR="005F4D75" w:rsidRPr="006565F0">
        <w:rPr>
          <w:iCs/>
        </w:rPr>
        <w:t>Lietuvos Respublikos švietimo</w:t>
      </w:r>
      <w:r w:rsidR="005F4D75" w:rsidRPr="006565F0">
        <w:rPr>
          <w:i/>
          <w:iCs/>
        </w:rPr>
        <w:t xml:space="preserve"> </w:t>
      </w:r>
      <w:r w:rsidR="005F4D75" w:rsidRPr="006565F0">
        <w:rPr>
          <w:iCs/>
        </w:rPr>
        <w:t>įstatymo</w:t>
      </w:r>
      <w:r w:rsidR="00927156" w:rsidRPr="006565F0">
        <w:rPr>
          <w:iCs/>
        </w:rPr>
        <w:t xml:space="preserve"> 54 straipsnio 3 dalimi, </w:t>
      </w:r>
      <w:r w:rsidR="005F4D75" w:rsidRPr="006565F0">
        <w:rPr>
          <w:iCs/>
        </w:rPr>
        <w:t xml:space="preserve">58 straipsnio 1 dalies </w:t>
      </w:r>
      <w:r w:rsidR="00927156" w:rsidRPr="006565F0">
        <w:rPr>
          <w:iCs/>
        </w:rPr>
        <w:t>1</w:t>
      </w:r>
      <w:r w:rsidR="005F4D75" w:rsidRPr="006565F0">
        <w:rPr>
          <w:iCs/>
        </w:rPr>
        <w:t xml:space="preserve"> punktu, </w:t>
      </w:r>
      <w:r w:rsidR="00B91283" w:rsidRPr="006565F0">
        <w:rPr>
          <w:iCs/>
        </w:rPr>
        <w:t>įgyvendindama</w:t>
      </w:r>
      <w:r w:rsidR="006565F0" w:rsidRPr="006565F0">
        <w:rPr>
          <w:iCs/>
        </w:rPr>
        <w:t xml:space="preserve"> </w:t>
      </w:r>
      <w:r w:rsidR="0015643E">
        <w:rPr>
          <w:rFonts w:eastAsia="Calibri"/>
          <w:szCs w:val="24"/>
        </w:rPr>
        <w:t>Lietuvos Respublikos 2022 metų valstybės biudžeto lėšų, skirtų išlaidoms, susijusioms su valstybinių ir savivaldybių mokyklų mokytojų, dirbančių pagal ikimokyklinio, priešmokyklinio, bendrojo ugdymo ir profesinio mokymo programas, personalo optimizavimu ir atnaujinimu, apmokėti, paskirstymo tvarkos aprašo, patvirtinto Lietuvos Respublikos švietimo, mokslo ir sporto ministro 2022 m. kovo 2 d. įsakymu Nr. V-341 „Dėl Lietuvos Respublikos 2022 metų valstybės biudžeto lėšų, skirtų išlaidoms, susijusioms su valstybinių ir savivaldybių mokyklų mokytojų, dirbančių pagal ikimokyklinio, priešmokyklinio, bendrojo ugdymo ir profesinio mokymo programas, personalo optimizavimu ir atnaujinimu, apmokėti, paskirstymo tvarkos aprašo patvirtinimo“, 3 punktą</w:t>
      </w:r>
      <w:r w:rsidR="002E408B">
        <w:rPr>
          <w:rFonts w:eastAsia="Calibri"/>
          <w:szCs w:val="24"/>
        </w:rPr>
        <w:t>,</w:t>
      </w:r>
      <w:r w:rsidR="00B4623F">
        <w:rPr>
          <w:rFonts w:eastAsia="Calibri"/>
          <w:szCs w:val="24"/>
        </w:rPr>
        <w:t xml:space="preserve"> </w:t>
      </w:r>
      <w:r w:rsidR="005F4D75" w:rsidRPr="006565F0">
        <w:rPr>
          <w:iCs/>
        </w:rPr>
        <w:t xml:space="preserve">Pasvalio rajono savivaldybės taryba </w:t>
      </w:r>
      <w:r w:rsidR="005F4D75" w:rsidRPr="006565F0">
        <w:rPr>
          <w:iCs/>
          <w:spacing w:val="44"/>
        </w:rPr>
        <w:t>nusprendžia</w:t>
      </w:r>
      <w:r w:rsidR="00F82492" w:rsidRPr="006565F0">
        <w:rPr>
          <w:iCs/>
          <w:spacing w:val="44"/>
        </w:rPr>
        <w:t>:</w:t>
      </w:r>
    </w:p>
    <w:p w14:paraId="38758ED9" w14:textId="6B34ED6C" w:rsidR="00542BA4" w:rsidRDefault="005F4D75" w:rsidP="00F200B3">
      <w:pPr>
        <w:pStyle w:val="Antrats"/>
        <w:tabs>
          <w:tab w:val="clear" w:pos="4153"/>
          <w:tab w:val="clear" w:pos="8306"/>
        </w:tabs>
        <w:jc w:val="both"/>
        <w:rPr>
          <w:iCs/>
        </w:rPr>
      </w:pPr>
      <w:r w:rsidRPr="006565F0">
        <w:rPr>
          <w:iCs/>
        </w:rPr>
        <w:tab/>
      </w:r>
      <w:r w:rsidR="0015643E">
        <w:rPr>
          <w:rFonts w:eastAsia="Calibri"/>
          <w:szCs w:val="24"/>
        </w:rPr>
        <w:t xml:space="preserve">Patvirtinti </w:t>
      </w:r>
      <w:bookmarkStart w:id="5" w:name="_Hlk103675093"/>
      <w:r w:rsidR="00D50457" w:rsidRPr="009F30EC">
        <w:rPr>
          <w:rFonts w:eastAsia="Calibri"/>
          <w:szCs w:val="24"/>
        </w:rPr>
        <w:t>Lietuvos Respublikos</w:t>
      </w:r>
      <w:r w:rsidR="00D50457" w:rsidRPr="002B08F5">
        <w:rPr>
          <w:rFonts w:eastAsia="Calibri"/>
          <w:szCs w:val="24"/>
        </w:rPr>
        <w:t xml:space="preserve"> </w:t>
      </w:r>
      <w:r w:rsidR="0015643E">
        <w:rPr>
          <w:rFonts w:eastAsia="Calibri"/>
          <w:szCs w:val="24"/>
        </w:rPr>
        <w:t>2022 metų valstybės biudžeto lėšų, skirtų išlaidoms, susijusioms su Pasvalio rajono savivaldybės mokyklų mokytojų, dirbančių pagal ikimokyklinio, priešmokyklinio, bendrojo ugdymo programas, personalo optimizavimu</w:t>
      </w:r>
      <w:r w:rsidR="008E2DFE">
        <w:rPr>
          <w:rFonts w:eastAsia="Calibri"/>
          <w:szCs w:val="24"/>
        </w:rPr>
        <w:t xml:space="preserve"> ir atnaujinimu</w:t>
      </w:r>
      <w:r w:rsidR="0015643E">
        <w:rPr>
          <w:rFonts w:eastAsia="Calibri"/>
          <w:szCs w:val="24"/>
        </w:rPr>
        <w:t xml:space="preserve">, paskirstymo ir panaudojimo tvarkos aprašą </w:t>
      </w:r>
      <w:bookmarkEnd w:id="5"/>
      <w:r w:rsidR="0015643E">
        <w:rPr>
          <w:rFonts w:eastAsia="Calibri"/>
          <w:szCs w:val="24"/>
        </w:rPr>
        <w:t>(pridedama).</w:t>
      </w:r>
    </w:p>
    <w:p w14:paraId="10F5F580" w14:textId="77777777" w:rsidR="00542BA4" w:rsidRDefault="005F4D75" w:rsidP="00F200B3">
      <w:pPr>
        <w:pStyle w:val="Antrats"/>
        <w:tabs>
          <w:tab w:val="clear" w:pos="4153"/>
          <w:tab w:val="clear" w:pos="8306"/>
        </w:tabs>
        <w:jc w:val="both"/>
        <w:rPr>
          <w:color w:val="000000"/>
          <w:szCs w:val="24"/>
          <w:shd w:val="clear" w:color="auto" w:fill="FFFFFF"/>
        </w:rPr>
      </w:pPr>
      <w:r w:rsidRPr="006565F0">
        <w:rPr>
          <w:iCs/>
        </w:rPr>
        <w:tab/>
      </w:r>
      <w:r w:rsidR="00913948" w:rsidRPr="006565F0">
        <w:rPr>
          <w:color w:val="000000"/>
          <w:szCs w:val="24"/>
        </w:rPr>
        <w:t>Sprendimas gali būti skundžiamas Lietuvos Respublikos administracinių bylų teisenos įstatymo nustatyta tvarka</w:t>
      </w:r>
      <w:r w:rsidR="00913948" w:rsidRPr="006565F0">
        <w:rPr>
          <w:color w:val="000000"/>
          <w:szCs w:val="24"/>
          <w:shd w:val="clear" w:color="auto" w:fill="FFFFFF"/>
        </w:rPr>
        <w:t>.</w:t>
      </w:r>
    </w:p>
    <w:p w14:paraId="46D7DABC" w14:textId="77777777" w:rsidR="00542BA4" w:rsidRDefault="00542BA4">
      <w:pPr>
        <w:pStyle w:val="Antrats"/>
        <w:tabs>
          <w:tab w:val="clear" w:pos="4153"/>
          <w:tab w:val="clear" w:pos="8306"/>
        </w:tabs>
        <w:jc w:val="both"/>
      </w:pPr>
    </w:p>
    <w:p w14:paraId="61EF30B7"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02CD531" w14:textId="77777777" w:rsidR="00BC7A27" w:rsidRDefault="00BC7A27" w:rsidP="00C56F65">
      <w:pPr>
        <w:pStyle w:val="Antrats"/>
        <w:tabs>
          <w:tab w:val="clear" w:pos="4153"/>
          <w:tab w:val="clear" w:pos="8306"/>
        </w:tabs>
        <w:rPr>
          <w:szCs w:val="24"/>
        </w:rPr>
      </w:pPr>
    </w:p>
    <w:p w14:paraId="41A1BA8A" w14:textId="1FDE0222" w:rsidR="002B08F5" w:rsidRPr="002B08F5" w:rsidRDefault="002B08F5" w:rsidP="00C56F65">
      <w:pPr>
        <w:pStyle w:val="Antrats"/>
        <w:tabs>
          <w:tab w:val="clear" w:pos="4153"/>
          <w:tab w:val="clear" w:pos="8306"/>
        </w:tabs>
        <w:rPr>
          <w:b/>
          <w:bCs/>
          <w:szCs w:val="24"/>
          <w:u w:val="single"/>
        </w:rPr>
      </w:pPr>
      <w:r w:rsidRPr="002B08F5">
        <w:rPr>
          <w:b/>
          <w:bCs/>
          <w:szCs w:val="24"/>
          <w:u w:val="single"/>
        </w:rPr>
        <w:t>Po komitetų patikslinti Aprašo 2.</w:t>
      </w:r>
      <w:r w:rsidR="00FD74BE">
        <w:rPr>
          <w:b/>
          <w:bCs/>
          <w:szCs w:val="24"/>
          <w:u w:val="single"/>
        </w:rPr>
        <w:t xml:space="preserve"> ir</w:t>
      </w:r>
      <w:r w:rsidRPr="002B08F5">
        <w:rPr>
          <w:b/>
          <w:bCs/>
          <w:szCs w:val="24"/>
          <w:u w:val="single"/>
        </w:rPr>
        <w:t xml:space="preserve"> 4.</w:t>
      </w:r>
      <w:r w:rsidR="00FD74BE">
        <w:rPr>
          <w:b/>
          <w:bCs/>
          <w:szCs w:val="24"/>
          <w:u w:val="single"/>
        </w:rPr>
        <w:t xml:space="preserve"> punktai bei</w:t>
      </w:r>
      <w:r>
        <w:rPr>
          <w:b/>
          <w:bCs/>
          <w:szCs w:val="24"/>
          <w:u w:val="single"/>
        </w:rPr>
        <w:t xml:space="preserve"> </w:t>
      </w:r>
      <w:r w:rsidRPr="002B08F5">
        <w:rPr>
          <w:b/>
          <w:bCs/>
          <w:szCs w:val="24"/>
          <w:u w:val="single"/>
        </w:rPr>
        <w:t>13.6 p</w:t>
      </w:r>
      <w:r w:rsidR="00FD74BE">
        <w:rPr>
          <w:b/>
          <w:bCs/>
          <w:szCs w:val="24"/>
          <w:u w:val="single"/>
        </w:rPr>
        <w:t>apunktis.</w:t>
      </w:r>
    </w:p>
    <w:p w14:paraId="21E3EEBE" w14:textId="77777777" w:rsidR="00C0769A" w:rsidRPr="002B08F5" w:rsidRDefault="00C0769A" w:rsidP="00C56F65">
      <w:pPr>
        <w:pStyle w:val="Antrats"/>
        <w:tabs>
          <w:tab w:val="clear" w:pos="4153"/>
          <w:tab w:val="clear" w:pos="8306"/>
        </w:tabs>
        <w:rPr>
          <w:b/>
          <w:bCs/>
          <w:szCs w:val="24"/>
          <w:u w:val="single"/>
        </w:rPr>
      </w:pPr>
    </w:p>
    <w:p w14:paraId="404AC1AB" w14:textId="77777777" w:rsidR="00C0769A" w:rsidRDefault="00C0769A" w:rsidP="00C56F65">
      <w:pPr>
        <w:pStyle w:val="Antrats"/>
        <w:tabs>
          <w:tab w:val="clear" w:pos="4153"/>
          <w:tab w:val="clear" w:pos="8306"/>
        </w:tabs>
        <w:rPr>
          <w:sz w:val="20"/>
        </w:rPr>
      </w:pPr>
    </w:p>
    <w:p w14:paraId="0EF4A460" w14:textId="77777777" w:rsidR="00C0769A" w:rsidRDefault="00C0769A" w:rsidP="00C56F65">
      <w:pPr>
        <w:pStyle w:val="Antrats"/>
        <w:tabs>
          <w:tab w:val="clear" w:pos="4153"/>
          <w:tab w:val="clear" w:pos="8306"/>
        </w:tabs>
        <w:rPr>
          <w:sz w:val="20"/>
        </w:rPr>
      </w:pPr>
    </w:p>
    <w:p w14:paraId="5A52B5E3" w14:textId="77777777" w:rsidR="00C0769A" w:rsidRDefault="00C0769A" w:rsidP="00C56F65">
      <w:pPr>
        <w:pStyle w:val="Antrats"/>
        <w:tabs>
          <w:tab w:val="clear" w:pos="4153"/>
          <w:tab w:val="clear" w:pos="8306"/>
        </w:tabs>
        <w:rPr>
          <w:sz w:val="20"/>
        </w:rPr>
      </w:pPr>
    </w:p>
    <w:p w14:paraId="3218BC74" w14:textId="77777777" w:rsidR="00C0769A" w:rsidRDefault="00C0769A" w:rsidP="00C56F65">
      <w:pPr>
        <w:pStyle w:val="Antrats"/>
        <w:tabs>
          <w:tab w:val="clear" w:pos="4153"/>
          <w:tab w:val="clear" w:pos="8306"/>
        </w:tabs>
        <w:rPr>
          <w:sz w:val="20"/>
        </w:rPr>
      </w:pPr>
    </w:p>
    <w:p w14:paraId="7A0272B2"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4AF71E95"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w:t>
      </w:r>
      <w:proofErr w:type="spellStart"/>
      <w:r w:rsidR="00913948" w:rsidRPr="00913948">
        <w:rPr>
          <w:sz w:val="20"/>
        </w:rPr>
        <w:t>Bajoriūnaitė</w:t>
      </w:r>
      <w:proofErr w:type="spellEnd"/>
    </w:p>
    <w:p w14:paraId="055D2727" w14:textId="77777777" w:rsidR="005B3856" w:rsidRPr="00913948" w:rsidRDefault="00913948" w:rsidP="00913948">
      <w:pPr>
        <w:pStyle w:val="Antrats"/>
        <w:rPr>
          <w:sz w:val="20"/>
        </w:rPr>
      </w:pPr>
      <w:r w:rsidRPr="00913948">
        <w:rPr>
          <w:sz w:val="22"/>
          <w:szCs w:val="22"/>
        </w:rPr>
        <w:t>202</w:t>
      </w:r>
      <w:r w:rsidR="00EF039F">
        <w:rPr>
          <w:sz w:val="22"/>
          <w:szCs w:val="22"/>
        </w:rPr>
        <w:t>2</w:t>
      </w:r>
      <w:r w:rsidRPr="00913948">
        <w:rPr>
          <w:sz w:val="22"/>
          <w:szCs w:val="22"/>
        </w:rPr>
        <w:t>-0</w:t>
      </w:r>
      <w:r w:rsidR="003A7B13">
        <w:rPr>
          <w:sz w:val="22"/>
          <w:szCs w:val="22"/>
        </w:rPr>
        <w:t>5</w:t>
      </w:r>
      <w:r w:rsidRPr="00913948">
        <w:rPr>
          <w:sz w:val="22"/>
          <w:szCs w:val="22"/>
        </w:rPr>
        <w:t>-</w:t>
      </w:r>
      <w:r w:rsidR="00000F40">
        <w:rPr>
          <w:sz w:val="22"/>
          <w:szCs w:val="22"/>
        </w:rPr>
        <w:t>0</w:t>
      </w:r>
      <w:r w:rsidR="00B651EC">
        <w:rPr>
          <w:sz w:val="22"/>
          <w:szCs w:val="22"/>
        </w:rPr>
        <w:t>3</w:t>
      </w:r>
      <w:r w:rsidR="00EF039F">
        <w:rPr>
          <w:sz w:val="22"/>
          <w:szCs w:val="22"/>
        </w:rPr>
        <w:t xml:space="preserve"> </w:t>
      </w:r>
      <w:r w:rsidRPr="00913948">
        <w:rPr>
          <w:szCs w:val="24"/>
        </w:rPr>
        <w:t xml:space="preserve"> </w:t>
      </w:r>
      <w:r>
        <w:rPr>
          <w:sz w:val="20"/>
        </w:rPr>
        <w:t>s</w:t>
      </w:r>
      <w:r w:rsidRPr="00913948">
        <w:rPr>
          <w:sz w:val="20"/>
        </w:rPr>
        <w:t>uderinta DVS Nr. RTS-</w:t>
      </w:r>
      <w:r w:rsidR="00B651EC">
        <w:rPr>
          <w:sz w:val="20"/>
        </w:rPr>
        <w:t>120</w:t>
      </w:r>
    </w:p>
    <w:p w14:paraId="61B3C1A8" w14:textId="77777777" w:rsidR="003269D5" w:rsidRDefault="008520E7" w:rsidP="003269D5">
      <w:r>
        <w:rPr>
          <w:szCs w:val="24"/>
        </w:rPr>
        <w:br w:type="page"/>
      </w:r>
      <w:r w:rsidR="003269D5">
        <w:lastRenderedPageBreak/>
        <w:t>Pasvalio rajono savivaldybės tarybai</w:t>
      </w:r>
    </w:p>
    <w:p w14:paraId="4819369A" w14:textId="77777777" w:rsidR="003269D5" w:rsidRDefault="003269D5" w:rsidP="003269D5"/>
    <w:p w14:paraId="0A50935B" w14:textId="77777777" w:rsidR="003269D5" w:rsidRDefault="003269D5" w:rsidP="003269D5">
      <w:pPr>
        <w:jc w:val="center"/>
        <w:rPr>
          <w:b/>
        </w:rPr>
      </w:pPr>
      <w:r>
        <w:rPr>
          <w:b/>
        </w:rPr>
        <w:t>AIŠKINAMASIS RAŠTAS</w:t>
      </w:r>
    </w:p>
    <w:p w14:paraId="5031C2A1" w14:textId="77777777" w:rsidR="003269D5" w:rsidRPr="006D2AC5" w:rsidRDefault="003269D5" w:rsidP="003269D5">
      <w:pPr>
        <w:jc w:val="center"/>
        <w:rPr>
          <w:bCs/>
        </w:rPr>
      </w:pPr>
    </w:p>
    <w:p w14:paraId="200479A6" w14:textId="77777777" w:rsidR="0015643E" w:rsidRDefault="0015643E" w:rsidP="0015643E">
      <w:pPr>
        <w:jc w:val="center"/>
        <w:rPr>
          <w:rFonts w:eastAsia="Calibri"/>
          <w:lang w:eastAsia="lt-LT"/>
        </w:rPr>
      </w:pPr>
      <w:r w:rsidRPr="003A7B13">
        <w:rPr>
          <w:rFonts w:eastAsia="SimSun"/>
          <w:b/>
          <w:szCs w:val="24"/>
        </w:rPr>
        <w:t xml:space="preserve">DĖL LIETUVOS RESPUBLIKOS </w:t>
      </w:r>
      <w:r>
        <w:rPr>
          <w:rFonts w:eastAsia="Calibri"/>
          <w:b/>
          <w:bCs/>
          <w:lang w:eastAsia="lt-LT"/>
        </w:rPr>
        <w:t>2022 METŲ VALSTYBĖS BIUDŽETO LĖŠŲ, SKIRTŲ IŠLAIDOMS, SUSIJUSIOMS SU PASVALIO RAJONO SAVIVALDYBĖS MOKYKLŲ MOKYTOJŲ, DIRBANČIŲ PAGAL IKIMOKYKLINIO, PRIEŠMOKYKLINIO, BENDROJO UGDYMO PROGRAMAS, PERSONALO OPTIMIZAVIMU</w:t>
      </w:r>
      <w:r w:rsidR="008E2DFE">
        <w:rPr>
          <w:rFonts w:eastAsia="Calibri"/>
          <w:b/>
          <w:bCs/>
          <w:lang w:eastAsia="lt-LT"/>
        </w:rPr>
        <w:t xml:space="preserve"> IR ATNAUJINIMU</w:t>
      </w:r>
      <w:r>
        <w:rPr>
          <w:rFonts w:eastAsia="Calibri"/>
          <w:b/>
          <w:bCs/>
          <w:lang w:eastAsia="lt-LT"/>
        </w:rPr>
        <w:t xml:space="preserve">, PASKIRSTYMO IR PANAUDOJIMO TVARKOS APRAŠO </w:t>
      </w:r>
      <w:r w:rsidR="00E27F3A">
        <w:rPr>
          <w:rFonts w:eastAsia="Calibri"/>
          <w:b/>
          <w:bCs/>
          <w:lang w:eastAsia="lt-LT"/>
        </w:rPr>
        <w:t>PA</w:t>
      </w:r>
      <w:r>
        <w:rPr>
          <w:rFonts w:eastAsia="Calibri"/>
          <w:b/>
          <w:bCs/>
          <w:lang w:eastAsia="lt-LT"/>
        </w:rPr>
        <w:t>TVIRTINIMO</w:t>
      </w:r>
    </w:p>
    <w:p w14:paraId="66BBA301" w14:textId="77777777" w:rsidR="003269D5" w:rsidRDefault="003269D5" w:rsidP="003269D5">
      <w:pPr>
        <w:jc w:val="center"/>
        <w:rPr>
          <w:b/>
          <w:caps/>
        </w:rPr>
      </w:pPr>
    </w:p>
    <w:p w14:paraId="47694510" w14:textId="77777777" w:rsidR="003269D5" w:rsidRPr="00444749" w:rsidRDefault="003269D5" w:rsidP="003269D5">
      <w:pPr>
        <w:jc w:val="center"/>
      </w:pPr>
      <w:r w:rsidRPr="00000F40">
        <w:t>20</w:t>
      </w:r>
      <w:r w:rsidR="00C70E3F" w:rsidRPr="00000F40">
        <w:t>2</w:t>
      </w:r>
      <w:r w:rsidR="00EF039F" w:rsidRPr="00000F40">
        <w:t>2</w:t>
      </w:r>
      <w:r w:rsidRPr="00000F40">
        <w:t>-0</w:t>
      </w:r>
      <w:r w:rsidR="003A7B13">
        <w:t>5</w:t>
      </w:r>
      <w:r w:rsidRPr="00000F40">
        <w:t>-0</w:t>
      </w:r>
      <w:r w:rsidR="00B651EC">
        <w:t>3</w:t>
      </w:r>
    </w:p>
    <w:p w14:paraId="2C8B5FA4" w14:textId="77777777" w:rsidR="003269D5" w:rsidRDefault="003269D5" w:rsidP="003269D5">
      <w:pPr>
        <w:jc w:val="center"/>
      </w:pPr>
      <w:r>
        <w:t>Pasvalys</w:t>
      </w:r>
    </w:p>
    <w:p w14:paraId="79E0CE79" w14:textId="77777777" w:rsidR="002F0857" w:rsidRDefault="002F0857" w:rsidP="003269D5">
      <w:pPr>
        <w:jc w:val="center"/>
      </w:pPr>
    </w:p>
    <w:p w14:paraId="405DE521" w14:textId="77777777" w:rsidR="003269D5" w:rsidRPr="004F6982" w:rsidRDefault="003269D5" w:rsidP="003269D5">
      <w:pPr>
        <w:rPr>
          <w:b/>
        </w:rPr>
      </w:pPr>
      <w:r>
        <w:rPr>
          <w:b/>
        </w:rPr>
        <w:tab/>
      </w:r>
      <w:r w:rsidRPr="004F6982">
        <w:rPr>
          <w:b/>
        </w:rPr>
        <w:t xml:space="preserve">1. </w:t>
      </w:r>
      <w:r w:rsidR="00EF039F">
        <w:rPr>
          <w:b/>
        </w:rPr>
        <w:t>Sprendimo projekto rengimo pagrindas.</w:t>
      </w:r>
    </w:p>
    <w:p w14:paraId="6D2BEF7D" w14:textId="77777777" w:rsidR="003269D5" w:rsidRDefault="003269D5" w:rsidP="003269D5">
      <w:pPr>
        <w:jc w:val="both"/>
      </w:pPr>
      <w:r>
        <w:tab/>
      </w:r>
      <w:r w:rsidR="00E27F3A">
        <w:rPr>
          <w:rFonts w:eastAsia="Calibri"/>
          <w:szCs w:val="24"/>
        </w:rPr>
        <w:t>Lietuvos Respublikos 2022 metų valstybės biudžeto lėšų</w:t>
      </w:r>
      <w:r w:rsidR="00B4623F">
        <w:rPr>
          <w:rFonts w:eastAsia="Calibri"/>
          <w:szCs w:val="24"/>
        </w:rPr>
        <w:t xml:space="preserve"> (toliau – Lėšos)</w:t>
      </w:r>
      <w:r w:rsidR="00E27F3A">
        <w:rPr>
          <w:rFonts w:eastAsia="Calibri"/>
          <w:szCs w:val="24"/>
        </w:rPr>
        <w:t>, skirtų išlaidoms, susijusioms su valstybinių ir savivaldybių mokyklų mokytojų, dirbančių pagal ikimokyklinio, priešmokyklinio, bendrojo ugdymo ir profesinio mokymo programas, personalo optimizavimu ir atnaujinimu, apmokėti, paskirstymo tvarkos aprašas, patvirtintas Lietuvos Respublikos švietimo, mokslo ir sporto ministro 2022 m. kovo 2 d. įsakymu Nr. V-341 „Dėl Lietuvos Respublikos 2022 metų valstybės biudžeto lėšų, skirtų išlaidoms, susijusioms su valstybinių ir savivaldybių mokyklų mokytojų, dirbančių pagal ikimokyklinio, priešmokyklinio, bendrojo ugdymo ir profesinio mokymo programas, personalo optimizavimu ir atnaujinimu, apmokėti, paskirstymo tvarkos aprašo patvirtinimo“</w:t>
      </w:r>
      <w:r w:rsidR="00E27F3A">
        <w:rPr>
          <w:rFonts w:eastAsia="SimSun"/>
          <w:bCs/>
          <w:szCs w:val="24"/>
        </w:rPr>
        <w:t xml:space="preserve"> </w:t>
      </w:r>
      <w:r w:rsidR="00E04B58">
        <w:rPr>
          <w:rFonts w:eastAsia="SimSun"/>
          <w:bCs/>
          <w:szCs w:val="24"/>
        </w:rPr>
        <w:t>(toliau – Aprašas)</w:t>
      </w:r>
      <w:r w:rsidR="004E6C78">
        <w:rPr>
          <w:szCs w:val="24"/>
        </w:rPr>
        <w:t>.</w:t>
      </w:r>
    </w:p>
    <w:p w14:paraId="498F79B5" w14:textId="77777777" w:rsidR="00EF039F" w:rsidRDefault="00EF039F" w:rsidP="00EF039F">
      <w:pPr>
        <w:ind w:firstLine="720"/>
        <w:jc w:val="both"/>
        <w:rPr>
          <w:b/>
          <w:szCs w:val="24"/>
        </w:rPr>
      </w:pPr>
      <w:r>
        <w:rPr>
          <w:b/>
          <w:szCs w:val="24"/>
        </w:rPr>
        <w:t>2. S</w:t>
      </w:r>
      <w:r>
        <w:rPr>
          <w:b/>
          <w:color w:val="000000"/>
          <w:szCs w:val="24"/>
        </w:rPr>
        <w:t>prendimo projekto tikslai ir uždaviniai</w:t>
      </w:r>
      <w:r>
        <w:rPr>
          <w:b/>
          <w:szCs w:val="24"/>
        </w:rPr>
        <w:t>.</w:t>
      </w:r>
    </w:p>
    <w:p w14:paraId="203CF2CB" w14:textId="77777777" w:rsidR="00597BA4" w:rsidRDefault="00955D9D" w:rsidP="00EF039F">
      <w:pPr>
        <w:ind w:firstLine="720"/>
        <w:jc w:val="both"/>
        <w:rPr>
          <w:b/>
          <w:szCs w:val="24"/>
        </w:rPr>
      </w:pPr>
      <w:r>
        <w:t xml:space="preserve">Patvirtinti </w:t>
      </w:r>
      <w:r w:rsidR="00E27F3A">
        <w:rPr>
          <w:rFonts w:eastAsia="Calibri"/>
          <w:szCs w:val="24"/>
        </w:rPr>
        <w:t xml:space="preserve">Lietuvos Respublikos 2022 metų valstybės biudžeto lėšų, skirtų Pasvalio rajono savivaldybei išlaidoms, susijusioms su Savivaldybės mokyklų mokytojų, dirbančių pagal ikimokyklinio, priešmokyklinio, bendrojo ugdymo programas, personalo optimizavimu ir atnaujinimu apmokėti, </w:t>
      </w:r>
      <w:r w:rsidR="00780090">
        <w:rPr>
          <w:rFonts w:eastAsia="Calibri"/>
          <w:szCs w:val="24"/>
        </w:rPr>
        <w:t>pa</w:t>
      </w:r>
      <w:r w:rsidR="00E27F3A">
        <w:rPr>
          <w:rFonts w:eastAsia="Calibri"/>
          <w:szCs w:val="24"/>
        </w:rPr>
        <w:t>n</w:t>
      </w:r>
      <w:r w:rsidR="004E6C78" w:rsidRPr="004E6C78">
        <w:rPr>
          <w:rFonts w:eastAsia="SimSun"/>
          <w:bCs/>
          <w:szCs w:val="24"/>
        </w:rPr>
        <w:t>audojimo tvarkos apraš</w:t>
      </w:r>
      <w:r w:rsidR="004E6C78">
        <w:rPr>
          <w:rFonts w:eastAsia="SimSun"/>
          <w:bCs/>
          <w:szCs w:val="24"/>
        </w:rPr>
        <w:t>ą</w:t>
      </w:r>
      <w:r w:rsidR="000B7B24">
        <w:rPr>
          <w:rFonts w:eastAsia="SimSun"/>
          <w:bCs/>
          <w:szCs w:val="24"/>
        </w:rPr>
        <w:t>.</w:t>
      </w:r>
    </w:p>
    <w:p w14:paraId="5D3B07A6" w14:textId="77777777" w:rsidR="00EF039F" w:rsidRDefault="00EF039F" w:rsidP="00EF039F">
      <w:pPr>
        <w:ind w:firstLine="720"/>
        <w:jc w:val="both"/>
        <w:rPr>
          <w:b/>
          <w:bCs/>
          <w:szCs w:val="24"/>
        </w:rPr>
      </w:pPr>
      <w:r>
        <w:rPr>
          <w:b/>
          <w:bCs/>
          <w:szCs w:val="24"/>
        </w:rPr>
        <w:t xml:space="preserve">3. </w:t>
      </w:r>
      <w:r w:rsidRPr="000F2EAC">
        <w:rPr>
          <w:b/>
          <w:bCs/>
          <w:szCs w:val="24"/>
        </w:rPr>
        <w:t>Kokios siūlomos naujos teisinio reguliavimo nuostatos ir kokių rezultatų laukiama.</w:t>
      </w:r>
    </w:p>
    <w:p w14:paraId="3CA14418" w14:textId="77777777" w:rsidR="007C58C1" w:rsidRPr="00B4623F" w:rsidRDefault="00780090" w:rsidP="00C14DC1">
      <w:pPr>
        <w:spacing w:after="240"/>
        <w:ind w:firstLine="709"/>
        <w:jc w:val="both"/>
        <w:rPr>
          <w:rFonts w:eastAsia="Calibri"/>
          <w:szCs w:val="24"/>
        </w:rPr>
      </w:pPr>
      <w:r w:rsidRPr="00780090">
        <w:rPr>
          <w:rFonts w:eastAsia="SimSun"/>
          <w:bCs/>
          <w:szCs w:val="24"/>
        </w:rPr>
        <w:t xml:space="preserve">Lietuvos </w:t>
      </w:r>
      <w:r>
        <w:rPr>
          <w:rFonts w:eastAsia="SimSun"/>
          <w:bCs/>
          <w:szCs w:val="24"/>
        </w:rPr>
        <w:t>R</w:t>
      </w:r>
      <w:r w:rsidRPr="00780090">
        <w:rPr>
          <w:rFonts w:eastAsia="SimSun"/>
          <w:bCs/>
          <w:szCs w:val="24"/>
        </w:rPr>
        <w:t xml:space="preserve">espublikos </w:t>
      </w:r>
      <w:r w:rsidRPr="00780090">
        <w:rPr>
          <w:rFonts w:eastAsia="Calibri"/>
          <w:bCs/>
          <w:lang w:eastAsia="lt-LT"/>
        </w:rPr>
        <w:t xml:space="preserve">2022 metų valstybės biudžeto lėšų, skirtų išlaidoms, susijusioms su  </w:t>
      </w:r>
      <w:r>
        <w:rPr>
          <w:rFonts w:eastAsia="Calibri"/>
          <w:bCs/>
          <w:lang w:eastAsia="lt-LT"/>
        </w:rPr>
        <w:t>P</w:t>
      </w:r>
      <w:r w:rsidRPr="00780090">
        <w:rPr>
          <w:rFonts w:eastAsia="Calibri"/>
          <w:bCs/>
          <w:lang w:eastAsia="lt-LT"/>
        </w:rPr>
        <w:t>asvalio rajono savivaldybės mokyklų mokytojų, dirbančių pagal ikimokyklinio, priešmokyklinio, bendrojo ugdymo programas, personalo optimizavimu</w:t>
      </w:r>
      <w:r w:rsidR="008E2DFE">
        <w:rPr>
          <w:rFonts w:eastAsia="Calibri"/>
          <w:bCs/>
          <w:lang w:eastAsia="lt-LT"/>
        </w:rPr>
        <w:t xml:space="preserve"> ir atnaujinimu</w:t>
      </w:r>
      <w:r w:rsidRPr="00780090">
        <w:rPr>
          <w:rFonts w:eastAsia="Calibri"/>
          <w:bCs/>
          <w:lang w:eastAsia="lt-LT"/>
        </w:rPr>
        <w:t xml:space="preserve">, </w:t>
      </w:r>
      <w:r>
        <w:rPr>
          <w:rFonts w:eastAsia="Calibri"/>
          <w:bCs/>
          <w:lang w:eastAsia="lt-LT"/>
        </w:rPr>
        <w:t>paskirstymo ir pa</w:t>
      </w:r>
      <w:r w:rsidR="00E04B58" w:rsidRPr="004E6C78">
        <w:rPr>
          <w:rFonts w:eastAsia="SimSun"/>
          <w:bCs/>
          <w:szCs w:val="24"/>
        </w:rPr>
        <w:t xml:space="preserve">naudojimo tvarkos </w:t>
      </w:r>
      <w:r w:rsidR="00E04B58">
        <w:rPr>
          <w:szCs w:val="24"/>
        </w:rPr>
        <w:t>a</w:t>
      </w:r>
      <w:r w:rsidR="007C58C1">
        <w:rPr>
          <w:szCs w:val="24"/>
        </w:rPr>
        <w:t xml:space="preserve">prašas </w:t>
      </w:r>
      <w:r w:rsidR="007C58C1" w:rsidRPr="007C58C1">
        <w:rPr>
          <w:szCs w:val="24"/>
        </w:rPr>
        <w:t xml:space="preserve">reglamentuoja </w:t>
      </w:r>
      <w:r w:rsidR="007C58C1" w:rsidRPr="007C58C1">
        <w:rPr>
          <w:rFonts w:eastAsia="Calibri"/>
          <w:szCs w:val="24"/>
        </w:rPr>
        <w:t>valstybės biudžeto lėšų, skirtų</w:t>
      </w:r>
      <w:r w:rsidR="007C58C1" w:rsidRPr="007C58C1">
        <w:rPr>
          <w:szCs w:val="24"/>
        </w:rPr>
        <w:t xml:space="preserve"> </w:t>
      </w:r>
      <w:r w:rsidR="00B4623F">
        <w:rPr>
          <w:rFonts w:eastAsia="Calibri"/>
          <w:lang w:eastAsia="lt-LT"/>
        </w:rPr>
        <w:t>P</w:t>
      </w:r>
      <w:r w:rsidR="00B4623F" w:rsidRPr="00B4623F">
        <w:rPr>
          <w:rFonts w:eastAsia="Calibri"/>
          <w:lang w:eastAsia="lt-LT"/>
        </w:rPr>
        <w:t>asvalio rajono savivaldybės mokyklų mokytojų, dirbančių pagal ikimokyklinio, priešmokyklinio, bendrojo ugdymo programas, personalo optimizavimui</w:t>
      </w:r>
      <w:r w:rsidR="008E2DFE">
        <w:rPr>
          <w:rFonts w:eastAsia="Calibri"/>
          <w:lang w:eastAsia="lt-LT"/>
        </w:rPr>
        <w:t xml:space="preserve"> ir atnaujinimui</w:t>
      </w:r>
      <w:r w:rsidR="00B4623F" w:rsidRPr="00B4623F">
        <w:rPr>
          <w:rFonts w:eastAsia="Calibri"/>
          <w:lang w:eastAsia="lt-LT"/>
        </w:rPr>
        <w:t>, paskirstymo ir panaudojimo tvarką</w:t>
      </w:r>
      <w:r w:rsidR="00B4623F">
        <w:rPr>
          <w:rFonts w:eastAsia="Calibri"/>
          <w:lang w:eastAsia="lt-LT"/>
        </w:rPr>
        <w:t>.</w:t>
      </w:r>
      <w:r w:rsidR="00B4623F" w:rsidRPr="00B4623F">
        <w:rPr>
          <w:rFonts w:eastAsia="Calibri"/>
          <w:lang w:eastAsia="lt-LT"/>
        </w:rPr>
        <w:t xml:space="preserve"> </w:t>
      </w:r>
    </w:p>
    <w:p w14:paraId="11BE2FED" w14:textId="77777777" w:rsidR="00C32F75" w:rsidRDefault="00C32F75" w:rsidP="00B4623F">
      <w:pPr>
        <w:ind w:firstLine="709"/>
        <w:jc w:val="both"/>
        <w:rPr>
          <w:rFonts w:eastAsia="Calibri"/>
          <w:szCs w:val="24"/>
        </w:rPr>
      </w:pPr>
      <w:r>
        <w:rPr>
          <w:rFonts w:eastAsia="Calibri"/>
          <w:szCs w:val="24"/>
        </w:rPr>
        <w:t>L</w:t>
      </w:r>
      <w:r w:rsidR="00E04B58">
        <w:rPr>
          <w:rFonts w:eastAsia="Calibri"/>
          <w:szCs w:val="24"/>
        </w:rPr>
        <w:t xml:space="preserve">ėšos </w:t>
      </w:r>
      <w:r w:rsidR="00E04B58" w:rsidRPr="008E2DFE">
        <w:rPr>
          <w:rFonts w:eastAsia="Calibri"/>
          <w:szCs w:val="24"/>
        </w:rPr>
        <w:t>naudojamos</w:t>
      </w:r>
      <w:r w:rsidRPr="008E2DFE">
        <w:rPr>
          <w:rFonts w:eastAsia="Calibri"/>
          <w:szCs w:val="24"/>
        </w:rPr>
        <w:t>:</w:t>
      </w:r>
    </w:p>
    <w:p w14:paraId="48415D75" w14:textId="77777777" w:rsidR="00C32F75" w:rsidRDefault="00C32F75" w:rsidP="00C32F75">
      <w:pPr>
        <w:ind w:firstLine="709"/>
        <w:jc w:val="both"/>
        <w:rPr>
          <w:rFonts w:eastAsia="Calibri"/>
          <w:szCs w:val="24"/>
        </w:rPr>
      </w:pPr>
      <w:r>
        <w:rPr>
          <w:rFonts w:eastAsia="Calibri"/>
          <w:szCs w:val="24"/>
        </w:rPr>
        <w:t>1) mokytojų pasitraukimui išeitinių išmokų išlaidoms visiškai arba iš dalies padengti, kai išeitinės išmokos mokamos mokytojams, su jais šalių susitarimu nutraukiant darbo sutartis šiais atvejais:</w:t>
      </w:r>
    </w:p>
    <w:p w14:paraId="0EAB1A7D" w14:textId="77777777" w:rsidR="00C32F75" w:rsidRDefault="00C32F75" w:rsidP="00C32F75">
      <w:pPr>
        <w:ind w:firstLine="709"/>
        <w:jc w:val="both"/>
        <w:rPr>
          <w:rFonts w:eastAsia="Calibri"/>
          <w:strike/>
          <w:color w:val="FF0000"/>
          <w:szCs w:val="24"/>
        </w:rPr>
      </w:pPr>
      <w:r>
        <w:rPr>
          <w:bCs/>
          <w:color w:val="000000"/>
          <w:bdr w:val="none" w:sz="0" w:space="0" w:color="auto" w:frame="1"/>
          <w:shd w:val="clear" w:color="auto" w:fill="FFFFFF"/>
        </w:rPr>
        <w:t>- dėl mokyklų tinklo pertvarkos – valstybės biudžeto lėšos šiam tikslui skiriamos prioriteto tvarka;</w:t>
      </w:r>
    </w:p>
    <w:p w14:paraId="5523DDBD" w14:textId="77777777" w:rsidR="00C32F75" w:rsidRPr="00826456" w:rsidRDefault="00C32F75" w:rsidP="00826456">
      <w:pPr>
        <w:ind w:firstLine="709"/>
        <w:jc w:val="both"/>
        <w:rPr>
          <w:color w:val="000000"/>
        </w:rPr>
      </w:pPr>
      <w:r>
        <w:rPr>
          <w:rFonts w:eastAsia="Calibri"/>
          <w:szCs w:val="24"/>
        </w:rPr>
        <w:t xml:space="preserve">- </w:t>
      </w:r>
      <w:r>
        <w:rPr>
          <w:color w:val="000000"/>
        </w:rPr>
        <w:t xml:space="preserve">mokytojui įgijus teisę į visą senatvės pensiją </w:t>
      </w:r>
      <w:r>
        <w:rPr>
          <w:bCs/>
          <w:color w:val="000000"/>
          <w:bdr w:val="none" w:sz="0" w:space="0" w:color="auto" w:frame="1"/>
          <w:shd w:val="clear" w:color="auto" w:fill="FFFFFF"/>
        </w:rPr>
        <w:t>– valstybės biudžeto lėšos šiam tikslui skiriamos, tik visiškai patenkinus išeitinių išmokų</w:t>
      </w:r>
      <w:r w:rsidR="00826456">
        <w:rPr>
          <w:bCs/>
          <w:color w:val="000000"/>
          <w:bdr w:val="none" w:sz="0" w:space="0" w:color="auto" w:frame="1"/>
          <w:shd w:val="clear" w:color="auto" w:fill="FFFFFF"/>
        </w:rPr>
        <w:t>,</w:t>
      </w:r>
      <w:r>
        <w:rPr>
          <w:bCs/>
          <w:color w:val="000000"/>
          <w:bdr w:val="none" w:sz="0" w:space="0" w:color="auto" w:frame="1"/>
          <w:shd w:val="clear" w:color="auto" w:fill="FFFFFF"/>
        </w:rPr>
        <w:t xml:space="preserve"> nutraukiant sutartį dėl mokyklų tinklo pertvarkos</w:t>
      </w:r>
      <w:r w:rsidR="00826456">
        <w:rPr>
          <w:bCs/>
          <w:color w:val="000000"/>
          <w:bdr w:val="none" w:sz="0" w:space="0" w:color="auto" w:frame="1"/>
          <w:shd w:val="clear" w:color="auto" w:fill="FFFFFF"/>
        </w:rPr>
        <w:t>,</w:t>
      </w:r>
      <w:r>
        <w:rPr>
          <w:bCs/>
          <w:color w:val="000000"/>
          <w:bdr w:val="none" w:sz="0" w:space="0" w:color="auto" w:frame="1"/>
          <w:shd w:val="clear" w:color="auto" w:fill="FFFFFF"/>
        </w:rPr>
        <w:t xml:space="preserve"> poreikį</w:t>
      </w:r>
      <w:r>
        <w:rPr>
          <w:color w:val="000000"/>
        </w:rPr>
        <w:t>.</w:t>
      </w:r>
    </w:p>
    <w:p w14:paraId="5BFE7B91" w14:textId="5F73EBD6" w:rsidR="00E04B58" w:rsidRDefault="00826456" w:rsidP="00B4623F">
      <w:pPr>
        <w:ind w:firstLine="709"/>
        <w:jc w:val="both"/>
        <w:rPr>
          <w:rFonts w:eastAsia="Calibri"/>
          <w:szCs w:val="24"/>
        </w:rPr>
      </w:pPr>
      <w:r>
        <w:rPr>
          <w:rFonts w:eastAsia="Calibri"/>
          <w:szCs w:val="24"/>
        </w:rPr>
        <w:t xml:space="preserve">2) </w:t>
      </w:r>
      <w:r w:rsidR="00B4623F">
        <w:rPr>
          <w:rFonts w:eastAsia="Calibri"/>
          <w:szCs w:val="24"/>
        </w:rPr>
        <w:t>mokytojų pritraukimui skiriamos taikomoms priemonėms, kurios paskatintų asmenį užimti laisvą mokytojo darbo vietą ir dirbti joje</w:t>
      </w:r>
      <w:r w:rsidR="002E408B">
        <w:rPr>
          <w:rFonts w:eastAsia="Calibri"/>
          <w:szCs w:val="24"/>
        </w:rPr>
        <w:t>,</w:t>
      </w:r>
      <w:r w:rsidR="00B4623F">
        <w:rPr>
          <w:rFonts w:eastAsia="Calibri"/>
          <w:szCs w:val="24"/>
        </w:rPr>
        <w:t xml:space="preserve"> finansuoti.</w:t>
      </w:r>
    </w:p>
    <w:p w14:paraId="4CD756B2" w14:textId="77777777" w:rsidR="008E2DFE" w:rsidRPr="00C14DC1" w:rsidRDefault="008E2DFE" w:rsidP="00B4623F">
      <w:pPr>
        <w:ind w:firstLine="709"/>
        <w:jc w:val="both"/>
        <w:rPr>
          <w:szCs w:val="24"/>
          <w:lang w:eastAsia="lt-LT"/>
        </w:rPr>
      </w:pPr>
    </w:p>
    <w:p w14:paraId="3F277107" w14:textId="77777777" w:rsidR="002E408B" w:rsidRPr="00EF36F3" w:rsidRDefault="002E408B" w:rsidP="002E408B">
      <w:pPr>
        <w:ind w:firstLine="709"/>
        <w:jc w:val="both"/>
        <w:rPr>
          <w:rFonts w:eastAsia="Calibri"/>
          <w:szCs w:val="24"/>
        </w:rPr>
      </w:pPr>
      <w:r w:rsidRPr="00EF36F3">
        <w:rPr>
          <w:rFonts w:eastAsia="Calibri"/>
          <w:szCs w:val="24"/>
        </w:rPr>
        <w:t>Su Aprašo projektas svarstytas Lietuvos mokyklų vadovų asociacijos Pasvalio skyriuje. Projektui iš esmės pritarta, pasiūlymų ir pastabų negauta</w:t>
      </w:r>
      <w:r>
        <w:rPr>
          <w:rFonts w:eastAsia="Calibri"/>
          <w:szCs w:val="24"/>
        </w:rPr>
        <w:t>.</w:t>
      </w:r>
      <w:r w:rsidRPr="00EF36F3">
        <w:rPr>
          <w:rFonts w:eastAsia="Calibri"/>
          <w:szCs w:val="24"/>
        </w:rPr>
        <w:t xml:space="preserve"> </w:t>
      </w:r>
    </w:p>
    <w:p w14:paraId="5196E786" w14:textId="77777777" w:rsidR="00EF039F" w:rsidRDefault="00EF039F" w:rsidP="00EF039F">
      <w:pPr>
        <w:ind w:firstLine="720"/>
        <w:jc w:val="both"/>
      </w:pPr>
      <w:r>
        <w:rPr>
          <w:b/>
        </w:rPr>
        <w:t xml:space="preserve">4. </w:t>
      </w:r>
      <w:r w:rsidRPr="004C1024">
        <w:rPr>
          <w:b/>
        </w:rPr>
        <w:t>Skaičiavimai, išlaidų sąmatos, finansavimo šaltiniai</w:t>
      </w:r>
      <w:r w:rsidRPr="004C1024">
        <w:t>.</w:t>
      </w:r>
    </w:p>
    <w:p w14:paraId="253CE12A" w14:textId="77777777" w:rsidR="00CB1838" w:rsidRDefault="00AE3E70" w:rsidP="00EE428A">
      <w:pPr>
        <w:overflowPunct w:val="0"/>
        <w:ind w:firstLine="709"/>
        <w:jc w:val="both"/>
        <w:textAlignment w:val="baseline"/>
        <w:rPr>
          <w:szCs w:val="24"/>
        </w:rPr>
      </w:pPr>
      <w:r>
        <w:rPr>
          <w:rFonts w:eastAsia="SimSun"/>
          <w:szCs w:val="24"/>
        </w:rPr>
        <w:t xml:space="preserve">Finansavimo šaltinis – </w:t>
      </w:r>
      <w:r w:rsidR="00CB1838" w:rsidRPr="006565F0">
        <w:rPr>
          <w:rFonts w:eastAsia="SimSun"/>
          <w:szCs w:val="24"/>
        </w:rPr>
        <w:t>Lietuvos Respublikos 2022 metų Valstybės biudžeto lėš</w:t>
      </w:r>
      <w:r w:rsidR="00CB1838">
        <w:rPr>
          <w:rFonts w:eastAsia="SimSun"/>
          <w:szCs w:val="24"/>
        </w:rPr>
        <w:t>os</w:t>
      </w:r>
      <w:r w:rsidR="00CB1838" w:rsidRPr="006565F0">
        <w:rPr>
          <w:rFonts w:eastAsia="SimSun"/>
          <w:szCs w:val="24"/>
        </w:rPr>
        <w:t xml:space="preserve">, </w:t>
      </w:r>
      <w:r w:rsidR="00E16087">
        <w:rPr>
          <w:rFonts w:eastAsia="Calibri"/>
          <w:szCs w:val="24"/>
        </w:rPr>
        <w:t xml:space="preserve">skirtos </w:t>
      </w:r>
      <w:r w:rsidR="00E16087">
        <w:rPr>
          <w:rFonts w:eastAsia="Calibri"/>
          <w:szCs w:val="24"/>
          <w:lang w:eastAsia="lt-LT"/>
        </w:rPr>
        <w:t>išlaidoms, susijusioms su valstybinių ir savivaldybių mokyklų mokytojų, dirbančių pagal ikimokyklinio, priešmokyklinio, bendrojo ugdymo ir profesinio mokymo programas, personalo optimizavimu ir atnaujinimu</w:t>
      </w:r>
      <w:r w:rsidR="00E16087">
        <w:rPr>
          <w:szCs w:val="24"/>
        </w:rPr>
        <w:t xml:space="preserve">, apmokėti. </w:t>
      </w:r>
      <w:r>
        <w:rPr>
          <w:rFonts w:eastAsia="SimSun"/>
          <w:szCs w:val="24"/>
        </w:rPr>
        <w:t>Lėšos savivaldybėms skiriamos Lietuvos Respublikos švietimo, mokslo ir sporto ministro įsakymu.</w:t>
      </w:r>
    </w:p>
    <w:p w14:paraId="2B96C7CC" w14:textId="66B02E2A" w:rsidR="00CB1838" w:rsidRDefault="00AE3E70" w:rsidP="00E16087">
      <w:pPr>
        <w:ind w:firstLine="709"/>
        <w:jc w:val="both"/>
        <w:rPr>
          <w:color w:val="000000"/>
          <w:szCs w:val="24"/>
          <w:lang w:eastAsia="lt-LT"/>
        </w:rPr>
      </w:pPr>
      <w:r>
        <w:rPr>
          <w:szCs w:val="24"/>
        </w:rPr>
        <w:t xml:space="preserve">Lietuvos Respublikos švietimo, mokslo ir sporto ministro </w:t>
      </w:r>
      <w:r w:rsidR="00E16087" w:rsidRPr="000D58D9">
        <w:rPr>
          <w:szCs w:val="24"/>
        </w:rPr>
        <w:t xml:space="preserve">2022 m. kovo 22 d. </w:t>
      </w:r>
      <w:r w:rsidR="00E16087">
        <w:rPr>
          <w:szCs w:val="24"/>
        </w:rPr>
        <w:t xml:space="preserve">įsakymu </w:t>
      </w:r>
      <w:r w:rsidR="00E16087" w:rsidRPr="000D58D9">
        <w:rPr>
          <w:szCs w:val="24"/>
        </w:rPr>
        <w:t xml:space="preserve">Nr. </w:t>
      </w:r>
      <w:r w:rsidR="00E16087" w:rsidRPr="000D58D9">
        <w:t>V-429</w:t>
      </w:r>
      <w:r w:rsidR="00E16087">
        <w:t xml:space="preserve"> </w:t>
      </w:r>
      <w:r w:rsidRPr="000B7B24">
        <w:rPr>
          <w:szCs w:val="24"/>
        </w:rPr>
        <w:t>,,</w:t>
      </w:r>
      <w:r w:rsidR="00E16087">
        <w:rPr>
          <w:color w:val="000000"/>
          <w:szCs w:val="24"/>
        </w:rPr>
        <w:t xml:space="preserve">Lietuvos Respublikos 2022 metų </w:t>
      </w:r>
      <w:r w:rsidR="00E16087">
        <w:rPr>
          <w:rFonts w:eastAsia="Calibri"/>
          <w:bCs/>
          <w:szCs w:val="24"/>
        </w:rPr>
        <w:t xml:space="preserve">valstybės biudžeto lėšų, skirtų išlaidoms, susijusioms su valstybinių ir savivaldybių mokyklų mokytojų, dirbančių pagal ikimokyklinio, priešmokyklinio, bendrojo ugdymo ir profesinio mokymo programas, </w:t>
      </w:r>
      <w:r w:rsidR="00E16087">
        <w:rPr>
          <w:rFonts w:eastAsia="Calibri"/>
          <w:szCs w:val="24"/>
          <w:lang w:eastAsia="lt-LT"/>
        </w:rPr>
        <w:t>personalo optimizavimu ir atnaujinimu</w:t>
      </w:r>
      <w:r w:rsidR="00E16087">
        <w:rPr>
          <w:szCs w:val="24"/>
        </w:rPr>
        <w:t>,</w:t>
      </w:r>
      <w:r w:rsidR="00E16087">
        <w:rPr>
          <w:rFonts w:eastAsia="Calibri"/>
          <w:bCs/>
          <w:szCs w:val="24"/>
        </w:rPr>
        <w:t xml:space="preserve"> apmokėti,</w:t>
      </w:r>
      <w:r w:rsidR="00E16087">
        <w:rPr>
          <w:color w:val="000000"/>
          <w:szCs w:val="24"/>
        </w:rPr>
        <w:t xml:space="preserve"> paskirstymo </w:t>
      </w:r>
      <w:r w:rsidRPr="000B7B24">
        <w:rPr>
          <w:szCs w:val="24"/>
        </w:rPr>
        <w:t>patvirtinimo</w:t>
      </w:r>
      <w:r>
        <w:rPr>
          <w:szCs w:val="24"/>
        </w:rPr>
        <w:t xml:space="preserve">“, Pasvalio rajono savivaldybei pervesta </w:t>
      </w:r>
      <w:r w:rsidR="00E16087">
        <w:rPr>
          <w:color w:val="000000"/>
          <w:szCs w:val="24"/>
          <w:lang w:eastAsia="lt-LT"/>
        </w:rPr>
        <w:t>20 567</w:t>
      </w:r>
      <w:r>
        <w:rPr>
          <w:color w:val="000000"/>
          <w:szCs w:val="24"/>
          <w:lang w:eastAsia="lt-LT"/>
        </w:rPr>
        <w:t xml:space="preserve"> Eur. </w:t>
      </w:r>
    </w:p>
    <w:p w14:paraId="527BB825" w14:textId="77777777" w:rsidR="00E16087" w:rsidRDefault="00E16087">
      <w:pPr>
        <w:ind w:firstLine="709"/>
        <w:jc w:val="both"/>
        <w:rPr>
          <w:color w:val="4472C4"/>
          <w:bdr w:val="none" w:sz="0" w:space="0" w:color="auto" w:frame="1"/>
          <w:shd w:val="clear" w:color="auto" w:fill="FFFFFF"/>
        </w:rPr>
      </w:pPr>
      <w:r>
        <w:rPr>
          <w:rFonts w:eastAsia="Calibri"/>
          <w:szCs w:val="24"/>
        </w:rPr>
        <w:t xml:space="preserve">Savivaldybės skirtas, bet pagal Apraše nurodytą paskirtį nepanaudotas valstybės biudžeto lėšas iki </w:t>
      </w:r>
      <w:r>
        <w:rPr>
          <w:szCs w:val="24"/>
        </w:rPr>
        <w:t>einamųjų metų</w:t>
      </w:r>
      <w:r>
        <w:rPr>
          <w:rFonts w:eastAsia="Calibri"/>
          <w:szCs w:val="24"/>
        </w:rPr>
        <w:t xml:space="preserve"> gruodžio 1 dienos grąžina</w:t>
      </w:r>
      <w:r w:rsidRPr="00E16087">
        <w:rPr>
          <w:rFonts w:eastAsia="Calibri"/>
          <w:szCs w:val="24"/>
        </w:rPr>
        <w:t xml:space="preserve"> </w:t>
      </w:r>
      <w:r>
        <w:rPr>
          <w:rFonts w:eastAsia="Calibri"/>
          <w:szCs w:val="24"/>
        </w:rPr>
        <w:t>į</w:t>
      </w:r>
      <w:r>
        <w:rPr>
          <w:rFonts w:eastAsia="Calibri"/>
          <w:b/>
          <w:szCs w:val="24"/>
        </w:rPr>
        <w:t xml:space="preserve"> </w:t>
      </w:r>
      <w:r>
        <w:rPr>
          <w:rFonts w:eastAsia="Calibri"/>
          <w:szCs w:val="24"/>
        </w:rPr>
        <w:t xml:space="preserve">Švietimo, mokslo ir sporto ministerijos sąskaitą. </w:t>
      </w:r>
    </w:p>
    <w:p w14:paraId="11BC36EC" w14:textId="77777777" w:rsidR="00387708" w:rsidRDefault="00EF039F" w:rsidP="00F200B3">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786D35">
        <w:rPr>
          <w:b/>
          <w:bCs/>
          <w:szCs w:val="24"/>
        </w:rPr>
        <w:t xml:space="preserve">            </w:t>
      </w:r>
    </w:p>
    <w:p w14:paraId="7C93A9A9" w14:textId="77777777" w:rsidR="00EF039F" w:rsidRPr="00786D35" w:rsidRDefault="00EF039F" w:rsidP="00F200B3">
      <w:pPr>
        <w:ind w:firstLine="731"/>
        <w:jc w:val="both"/>
        <w:rPr>
          <w:b/>
          <w:bCs/>
          <w:szCs w:val="24"/>
        </w:rPr>
      </w:pPr>
      <w:r w:rsidRPr="00EF039F">
        <w:rPr>
          <w:szCs w:val="24"/>
        </w:rPr>
        <w:t>Nėra.</w:t>
      </w:r>
    </w:p>
    <w:p w14:paraId="47E0C5DC" w14:textId="77777777" w:rsidR="002F0857" w:rsidRDefault="00EF039F" w:rsidP="00F200B3">
      <w:pPr>
        <w:ind w:firstLine="731"/>
        <w:jc w:val="both"/>
        <w:rPr>
          <w:b/>
          <w:bCs/>
          <w:szCs w:val="24"/>
        </w:rPr>
      </w:pPr>
      <w:r>
        <w:rPr>
          <w:b/>
          <w:bCs/>
          <w:szCs w:val="24"/>
        </w:rPr>
        <w:t>6. Jeigu sprendimui įgyvendinti reikia įgyvendinamųjų teisės aktų, – kas ir kada juos turėtų priimti.</w:t>
      </w:r>
      <w:r w:rsidR="00786D35">
        <w:rPr>
          <w:b/>
          <w:bCs/>
          <w:szCs w:val="24"/>
        </w:rPr>
        <w:t xml:space="preserve">           </w:t>
      </w:r>
    </w:p>
    <w:p w14:paraId="1513605E" w14:textId="77777777" w:rsidR="00EF039F" w:rsidRPr="00786D35" w:rsidRDefault="00EF039F" w:rsidP="00F200B3">
      <w:pPr>
        <w:ind w:firstLine="731"/>
        <w:jc w:val="both"/>
        <w:rPr>
          <w:b/>
          <w:bCs/>
          <w:szCs w:val="24"/>
        </w:rPr>
      </w:pPr>
      <w:r>
        <w:rPr>
          <w:szCs w:val="24"/>
        </w:rPr>
        <w:t>Nėra.</w:t>
      </w:r>
    </w:p>
    <w:p w14:paraId="2364A8A7" w14:textId="77777777" w:rsidR="00EF039F" w:rsidRDefault="00EF039F" w:rsidP="00F200B3">
      <w:pPr>
        <w:ind w:firstLine="731"/>
        <w:rPr>
          <w:b/>
          <w:bCs/>
          <w:szCs w:val="24"/>
        </w:rPr>
      </w:pPr>
      <w:r>
        <w:rPr>
          <w:b/>
          <w:bCs/>
          <w:szCs w:val="24"/>
        </w:rPr>
        <w:t>7. Sprendimo projekto antikorupcinis vertinimas.</w:t>
      </w:r>
    </w:p>
    <w:p w14:paraId="67A6D27A" w14:textId="4F6597CC" w:rsidR="00EF039F" w:rsidRPr="005B3546" w:rsidRDefault="00EF039F" w:rsidP="00F200B3">
      <w:pPr>
        <w:ind w:firstLine="731"/>
        <w:rPr>
          <w:szCs w:val="24"/>
        </w:rPr>
      </w:pPr>
      <w:r w:rsidRPr="005C490F">
        <w:rPr>
          <w:szCs w:val="24"/>
        </w:rPr>
        <w:t xml:space="preserve">Antikorupcinio vertinimo pažyma </w:t>
      </w:r>
      <w:r w:rsidRPr="00242BC7">
        <w:rPr>
          <w:szCs w:val="24"/>
        </w:rPr>
        <w:t>2022-0</w:t>
      </w:r>
      <w:r w:rsidR="007915F2" w:rsidRPr="00242BC7">
        <w:rPr>
          <w:szCs w:val="24"/>
        </w:rPr>
        <w:t>5</w:t>
      </w:r>
      <w:r w:rsidRPr="00242BC7">
        <w:rPr>
          <w:szCs w:val="24"/>
        </w:rPr>
        <w:t>-</w:t>
      </w:r>
      <w:r w:rsidR="002E408B" w:rsidRPr="00242BC7">
        <w:rPr>
          <w:szCs w:val="24"/>
        </w:rPr>
        <w:t>05</w:t>
      </w:r>
      <w:r w:rsidR="005C490F" w:rsidRPr="00242BC7">
        <w:rPr>
          <w:szCs w:val="24"/>
        </w:rPr>
        <w:t xml:space="preserve"> </w:t>
      </w:r>
      <w:r w:rsidRPr="00242BC7">
        <w:rPr>
          <w:szCs w:val="24"/>
        </w:rPr>
        <w:t>Nr.</w:t>
      </w:r>
      <w:r w:rsidR="006C43A0" w:rsidRPr="00242BC7">
        <w:rPr>
          <w:szCs w:val="24"/>
        </w:rPr>
        <w:t xml:space="preserve"> </w:t>
      </w:r>
      <w:r w:rsidR="001A5CF7" w:rsidRPr="00242BC7">
        <w:rPr>
          <w:szCs w:val="24"/>
        </w:rPr>
        <w:t>AP-</w:t>
      </w:r>
      <w:r w:rsidR="002E408B" w:rsidRPr="002E408B">
        <w:rPr>
          <w:szCs w:val="24"/>
        </w:rPr>
        <w:t>42</w:t>
      </w:r>
      <w:r w:rsidRPr="002E408B">
        <w:rPr>
          <w:szCs w:val="24"/>
        </w:rPr>
        <w:t>.</w:t>
      </w:r>
    </w:p>
    <w:p w14:paraId="05E57AED" w14:textId="77777777" w:rsidR="00EF039F" w:rsidRDefault="00EF039F" w:rsidP="00F200B3">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4FA97917" w14:textId="77777777" w:rsidR="00EF039F" w:rsidRPr="00113DEB" w:rsidRDefault="00EF039F" w:rsidP="00F200B3">
      <w:pPr>
        <w:ind w:firstLine="720"/>
        <w:jc w:val="both"/>
        <w:rPr>
          <w:bCs/>
          <w:szCs w:val="24"/>
        </w:rPr>
      </w:pPr>
      <w:r>
        <w:rPr>
          <w:bCs/>
          <w:szCs w:val="24"/>
        </w:rPr>
        <w:t>Švietimo ir sporto skyrius. Švietimo ir sporto skyriaus vedėjas.</w:t>
      </w:r>
    </w:p>
    <w:p w14:paraId="33973A87" w14:textId="77777777" w:rsidR="00E51759" w:rsidRDefault="00E51759">
      <w:pPr>
        <w:jc w:val="both"/>
        <w:rPr>
          <w:szCs w:val="24"/>
        </w:rPr>
      </w:pPr>
      <w:r>
        <w:rPr>
          <w:szCs w:val="24"/>
        </w:rPr>
        <w:tab/>
      </w:r>
    </w:p>
    <w:p w14:paraId="4BAD1858" w14:textId="77777777" w:rsidR="003269D5" w:rsidRDefault="00E51759" w:rsidP="00E51759">
      <w:pPr>
        <w:ind w:firstLine="720"/>
        <w:jc w:val="both"/>
        <w:rPr>
          <w:szCs w:val="24"/>
        </w:rPr>
      </w:pPr>
      <w:r>
        <w:rPr>
          <w:szCs w:val="24"/>
        </w:rPr>
        <w:t>PRIDEDAMA.</w:t>
      </w:r>
    </w:p>
    <w:p w14:paraId="4A8BD6DD" w14:textId="77777777" w:rsidR="007915F2" w:rsidRDefault="00E51759" w:rsidP="00E51759">
      <w:pPr>
        <w:ind w:firstLine="720"/>
        <w:jc w:val="both"/>
        <w:rPr>
          <w:rFonts w:eastAsia="Calibri"/>
          <w:szCs w:val="24"/>
        </w:rPr>
      </w:pPr>
      <w:r>
        <w:rPr>
          <w:szCs w:val="24"/>
        </w:rPr>
        <w:t xml:space="preserve">1. </w:t>
      </w:r>
      <w:r w:rsidR="007915F2">
        <w:rPr>
          <w:rFonts w:eastAsia="Calibri"/>
          <w:szCs w:val="24"/>
        </w:rPr>
        <w:t>Lietuvos Respublikos švietimo, mokslo ir sporto ministro 2022 m. kovo 2 d. įsakymas Nr. V-341 „Dėl Lietuvos Respublikos 2022 metų valstybės biudžeto lėšų, skirtų išlaidoms, susijusioms su valstybinių ir savivaldybių mokyklų mokytojų, dirbančių pagal ikimokyklinio, priešmokyklinio, bendrojo ugdymo ir profesinio mokymo programas, personalo optimizavimu ir atnaujinimu, apmokėti, paskirstymo tvarkos aprašo patvirtinimo“.</w:t>
      </w:r>
    </w:p>
    <w:p w14:paraId="71BEAF87" w14:textId="77777777" w:rsidR="007915F2" w:rsidRDefault="00E51759" w:rsidP="00E51759">
      <w:pPr>
        <w:ind w:firstLine="720"/>
        <w:jc w:val="both"/>
        <w:rPr>
          <w:szCs w:val="24"/>
        </w:rPr>
      </w:pPr>
      <w:r>
        <w:rPr>
          <w:szCs w:val="24"/>
        </w:rPr>
        <w:t xml:space="preserve">2. </w:t>
      </w:r>
      <w:r w:rsidR="007915F2">
        <w:rPr>
          <w:szCs w:val="24"/>
        </w:rPr>
        <w:t xml:space="preserve">Lietuvos Respublikos švietimo, mokslo ir sporto ministro </w:t>
      </w:r>
      <w:r w:rsidR="007915F2" w:rsidRPr="000D58D9">
        <w:rPr>
          <w:szCs w:val="24"/>
        </w:rPr>
        <w:t xml:space="preserve">2022 m. kovo 22 d. </w:t>
      </w:r>
      <w:r w:rsidR="007915F2">
        <w:rPr>
          <w:szCs w:val="24"/>
        </w:rPr>
        <w:t xml:space="preserve">įsakymas </w:t>
      </w:r>
      <w:r w:rsidR="007915F2" w:rsidRPr="000D58D9">
        <w:rPr>
          <w:szCs w:val="24"/>
        </w:rPr>
        <w:t xml:space="preserve">Nr. </w:t>
      </w:r>
      <w:r w:rsidR="007915F2" w:rsidRPr="000D58D9">
        <w:t>V-429</w:t>
      </w:r>
      <w:r w:rsidR="007915F2">
        <w:t xml:space="preserve"> </w:t>
      </w:r>
      <w:r w:rsidR="007915F2" w:rsidRPr="000B7B24">
        <w:rPr>
          <w:szCs w:val="24"/>
        </w:rPr>
        <w:t>,,</w:t>
      </w:r>
      <w:r w:rsidR="007915F2" w:rsidRPr="00E16087">
        <w:rPr>
          <w:color w:val="000000"/>
          <w:szCs w:val="24"/>
        </w:rPr>
        <w:t xml:space="preserve"> </w:t>
      </w:r>
      <w:r w:rsidR="007915F2">
        <w:rPr>
          <w:color w:val="000000"/>
          <w:szCs w:val="24"/>
        </w:rPr>
        <w:t xml:space="preserve">Lietuvos Respublikos 2022 metų </w:t>
      </w:r>
      <w:r w:rsidR="007915F2">
        <w:rPr>
          <w:rFonts w:eastAsia="Calibri"/>
          <w:bCs/>
          <w:szCs w:val="24"/>
        </w:rPr>
        <w:t xml:space="preserve">valstybės biudžeto lėšų, skirtų išlaidoms, susijusioms su valstybinių ir savivaldybių mokyklų mokytojų, dirbančių pagal ikimokyklinio, priešmokyklinio, bendrojo ugdymo ir profesinio mokymo programas, </w:t>
      </w:r>
      <w:r w:rsidR="007915F2">
        <w:rPr>
          <w:rFonts w:eastAsia="Calibri"/>
          <w:szCs w:val="24"/>
          <w:lang w:eastAsia="lt-LT"/>
        </w:rPr>
        <w:t>personalo optimizavimu ir atnaujinimu</w:t>
      </w:r>
      <w:r w:rsidR="007915F2">
        <w:rPr>
          <w:szCs w:val="24"/>
        </w:rPr>
        <w:t>,</w:t>
      </w:r>
      <w:r w:rsidR="007915F2">
        <w:rPr>
          <w:rFonts w:eastAsia="Calibri"/>
          <w:bCs/>
          <w:szCs w:val="24"/>
        </w:rPr>
        <w:t xml:space="preserve"> apmokėti,</w:t>
      </w:r>
      <w:r w:rsidR="007915F2">
        <w:rPr>
          <w:color w:val="000000"/>
          <w:szCs w:val="24"/>
        </w:rPr>
        <w:t xml:space="preserve"> paskirstymo </w:t>
      </w:r>
      <w:r w:rsidR="007915F2" w:rsidRPr="000B7B24">
        <w:rPr>
          <w:szCs w:val="24"/>
        </w:rPr>
        <w:t>patvirtinimo</w:t>
      </w:r>
      <w:r w:rsidR="007915F2">
        <w:rPr>
          <w:szCs w:val="24"/>
        </w:rPr>
        <w:t>“.</w:t>
      </w:r>
    </w:p>
    <w:p w14:paraId="3B60C6AE" w14:textId="77777777" w:rsidR="0067077B" w:rsidRDefault="0067077B" w:rsidP="003269D5">
      <w:pPr>
        <w:jc w:val="both"/>
        <w:rPr>
          <w:szCs w:val="24"/>
        </w:rPr>
      </w:pPr>
    </w:p>
    <w:p w14:paraId="0AB2C5C6" w14:textId="77777777" w:rsidR="0067077B" w:rsidRDefault="0067077B" w:rsidP="003269D5">
      <w:pPr>
        <w:jc w:val="both"/>
        <w:rPr>
          <w:szCs w:val="24"/>
        </w:rPr>
      </w:pPr>
    </w:p>
    <w:p w14:paraId="0759F820"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 xml:space="preserve">Virginija </w:t>
      </w:r>
      <w:proofErr w:type="spellStart"/>
      <w:r>
        <w:rPr>
          <w:szCs w:val="24"/>
        </w:rPr>
        <w:t>Bajoriūnaitė</w:t>
      </w:r>
      <w:proofErr w:type="spellEnd"/>
    </w:p>
    <w:p w14:paraId="2190AA22"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45DBB145" w14:textId="77777777" w:rsidR="00B33DAF" w:rsidRDefault="00B33DAF" w:rsidP="00931E2E">
      <w:pPr>
        <w:rPr>
          <w:sz w:val="20"/>
        </w:rPr>
        <w:sectPr w:rsidR="00B33DAF" w:rsidSect="005546E5">
          <w:headerReference w:type="first" r:id="rId8"/>
          <w:type w:val="continuous"/>
          <w:pgSz w:w="11906" w:h="16838" w:code="9"/>
          <w:pgMar w:top="993" w:right="567" w:bottom="426" w:left="1701" w:header="964" w:footer="567" w:gutter="0"/>
          <w:cols w:space="1296"/>
          <w:formProt w:val="0"/>
        </w:sectPr>
      </w:pPr>
    </w:p>
    <w:p w14:paraId="182C7285" w14:textId="77777777" w:rsidR="00D55A25" w:rsidRDefault="00D55A25">
      <w:pPr>
        <w:rPr>
          <w:b/>
        </w:rPr>
      </w:pPr>
      <w:r>
        <w:rPr>
          <w:b/>
        </w:rPr>
        <w:br w:type="page"/>
      </w:r>
    </w:p>
    <w:p w14:paraId="7C32129B" w14:textId="77777777" w:rsidR="0027758E" w:rsidRDefault="00C14DC1" w:rsidP="00973F3F">
      <w:pPr>
        <w:ind w:left="5760"/>
        <w:rPr>
          <w:rFonts w:eastAsia="Calibri"/>
          <w:szCs w:val="24"/>
        </w:rPr>
      </w:pPr>
      <w:r>
        <w:rPr>
          <w:rFonts w:eastAsia="Calibri"/>
          <w:szCs w:val="24"/>
        </w:rPr>
        <w:t>PATVIRTINTA</w:t>
      </w:r>
    </w:p>
    <w:p w14:paraId="2800D0A7" w14:textId="77777777" w:rsidR="00C14DC1" w:rsidRDefault="00C14DC1" w:rsidP="00973F3F">
      <w:pPr>
        <w:ind w:left="5760"/>
        <w:rPr>
          <w:rFonts w:eastAsia="Calibri"/>
          <w:szCs w:val="24"/>
        </w:rPr>
      </w:pPr>
      <w:r>
        <w:rPr>
          <w:rFonts w:eastAsia="Calibri"/>
          <w:szCs w:val="24"/>
        </w:rPr>
        <w:t>Pasvalio rajono savivaldybės tarybos</w:t>
      </w:r>
    </w:p>
    <w:p w14:paraId="42515263" w14:textId="77777777" w:rsidR="00C14DC1" w:rsidRDefault="00C14DC1" w:rsidP="00973F3F">
      <w:pPr>
        <w:ind w:left="5760"/>
        <w:rPr>
          <w:szCs w:val="24"/>
        </w:rPr>
      </w:pPr>
      <w:r>
        <w:rPr>
          <w:rFonts w:eastAsia="Calibri"/>
          <w:szCs w:val="24"/>
        </w:rPr>
        <w:t>2022 m. gegužės    d. sprendimu Nr. T1-</w:t>
      </w:r>
    </w:p>
    <w:p w14:paraId="44D270E3" w14:textId="77777777" w:rsidR="00C14DC1" w:rsidRDefault="00C14DC1" w:rsidP="00C14DC1">
      <w:pPr>
        <w:rPr>
          <w:b/>
        </w:rPr>
      </w:pPr>
    </w:p>
    <w:p w14:paraId="584194E5" w14:textId="77777777" w:rsidR="00C14DC1" w:rsidRDefault="00C14DC1" w:rsidP="00C14DC1">
      <w:pPr>
        <w:rPr>
          <w:b/>
        </w:rPr>
      </w:pPr>
    </w:p>
    <w:p w14:paraId="66FA0CA0" w14:textId="77777777" w:rsidR="00C14DC1" w:rsidRDefault="007915F2" w:rsidP="00C14DC1">
      <w:pPr>
        <w:jc w:val="center"/>
        <w:rPr>
          <w:rFonts w:eastAsia="Calibri"/>
          <w:b/>
          <w:bCs/>
          <w:lang w:eastAsia="lt-LT"/>
        </w:rPr>
      </w:pPr>
      <w:r w:rsidRPr="003A7B13">
        <w:rPr>
          <w:rFonts w:eastAsia="SimSun"/>
          <w:b/>
          <w:szCs w:val="24"/>
        </w:rPr>
        <w:t xml:space="preserve">LIETUVOS RESPUBLIKOS </w:t>
      </w:r>
      <w:r>
        <w:rPr>
          <w:rFonts w:eastAsia="Calibri"/>
          <w:b/>
          <w:bCs/>
          <w:lang w:eastAsia="lt-LT"/>
        </w:rPr>
        <w:t>2022 METŲ VALSTYBĖS BIUDŽETO LĖŠŲ, SKIRTŲ IŠLAIDOMS, SUSIJUSIOMS SU PASVALIO RAJONO SAVIVALDYBĖS MOKYKLŲ MOKYTOJŲ, DIRBANČIŲ PAGAL IKIMOKYKLINIO, PRIEŠMOKYKLINIO, BENDROJO UGDYMO PROGRAMAS, PERSONALO OPTIMIZAVIMU IR ATNAUJINIMU, PASKIRSTYMO IR PANAUDOJIMO TVARKOS APRAŠAS</w:t>
      </w:r>
    </w:p>
    <w:p w14:paraId="21C3447F" w14:textId="77777777" w:rsidR="007915F2" w:rsidRDefault="007915F2" w:rsidP="00C14DC1">
      <w:pPr>
        <w:jc w:val="center"/>
        <w:rPr>
          <w:rFonts w:eastAsia="SimSun"/>
          <w:b/>
          <w:szCs w:val="24"/>
        </w:rPr>
      </w:pPr>
    </w:p>
    <w:p w14:paraId="5B2784F7" w14:textId="77777777" w:rsidR="003300B5" w:rsidRDefault="003300B5" w:rsidP="003300B5">
      <w:pPr>
        <w:tabs>
          <w:tab w:val="left" w:pos="851"/>
          <w:tab w:val="left" w:pos="4253"/>
          <w:tab w:val="left" w:pos="4395"/>
        </w:tabs>
        <w:jc w:val="center"/>
        <w:rPr>
          <w:b/>
          <w:bCs/>
        </w:rPr>
      </w:pPr>
      <w:r>
        <w:rPr>
          <w:b/>
          <w:bCs/>
        </w:rPr>
        <w:t>I. SKYRIUS</w:t>
      </w:r>
    </w:p>
    <w:p w14:paraId="1624E6DA" w14:textId="77777777" w:rsidR="003300B5" w:rsidRDefault="003300B5" w:rsidP="003300B5">
      <w:pPr>
        <w:tabs>
          <w:tab w:val="left" w:pos="851"/>
          <w:tab w:val="left" w:pos="4253"/>
          <w:tab w:val="left" w:pos="4395"/>
        </w:tabs>
        <w:jc w:val="center"/>
        <w:rPr>
          <w:b/>
          <w:bCs/>
        </w:rPr>
      </w:pPr>
      <w:r>
        <w:rPr>
          <w:b/>
          <w:bCs/>
        </w:rPr>
        <w:t>BENDROSIOS NUOSTATOS</w:t>
      </w:r>
    </w:p>
    <w:p w14:paraId="20B8FAFC" w14:textId="77777777" w:rsidR="003300B5" w:rsidRDefault="003300B5" w:rsidP="003300B5">
      <w:pPr>
        <w:rPr>
          <w:b/>
          <w:bCs/>
        </w:rPr>
      </w:pPr>
    </w:p>
    <w:p w14:paraId="73815B74" w14:textId="51480C27" w:rsidR="003300B5" w:rsidRDefault="003300B5" w:rsidP="003300B5">
      <w:pPr>
        <w:tabs>
          <w:tab w:val="left" w:pos="851"/>
          <w:tab w:val="left" w:pos="1134"/>
        </w:tabs>
        <w:ind w:right="-142" w:firstLine="851"/>
        <w:jc w:val="both"/>
        <w:rPr>
          <w:rFonts w:eastAsia="Calibri"/>
          <w:szCs w:val="24"/>
        </w:rPr>
      </w:pPr>
      <w:r>
        <w:rPr>
          <w:szCs w:val="24"/>
        </w:rPr>
        <w:t>1. Lietuvos Respublikos 2022 metų valstybės biudžeto lėšų skirtų išlaidoms, susijusioms su Pasvalio rajono savivaldybės</w:t>
      </w:r>
      <w:r>
        <w:rPr>
          <w:b/>
          <w:caps/>
          <w:szCs w:val="24"/>
        </w:rPr>
        <w:t xml:space="preserve"> </w:t>
      </w:r>
      <w:r>
        <w:rPr>
          <w:bCs/>
          <w:szCs w:val="24"/>
        </w:rPr>
        <w:t>mokyklų</w:t>
      </w:r>
      <w:r>
        <w:rPr>
          <w:b/>
          <w:szCs w:val="24"/>
        </w:rPr>
        <w:t xml:space="preserve"> </w:t>
      </w:r>
      <w:r>
        <w:rPr>
          <w:bCs/>
          <w:szCs w:val="24"/>
        </w:rPr>
        <w:t xml:space="preserve">mokytojų, dirbančių pagal ikimokyklinio, priešmokyklinio, bendrojo ugdymo programas, personalo optimizavimu, </w:t>
      </w:r>
      <w:r>
        <w:rPr>
          <w:szCs w:val="24"/>
        </w:rPr>
        <w:t xml:space="preserve">paskirstymo ir panaudojimo tvarkos aprašas (toliau – Aprašas) nustato Pasvalio rajono savivaldybės mokyklų, </w:t>
      </w:r>
      <w:r>
        <w:t xml:space="preserve">kurių steigėjas yra Pasvalio rajono savivaldybė </w:t>
      </w:r>
      <w:r>
        <w:rPr>
          <w:szCs w:val="24"/>
        </w:rPr>
        <w:t xml:space="preserve">(toliau – Savivaldybė), 2022 metais skirtų valstybės biudžeto lėšų, kurias Savivaldybė gali naudoti savo nustatyta tvarka, mokytojams, </w:t>
      </w:r>
      <w:r>
        <w:rPr>
          <w:bCs/>
          <w:szCs w:val="24"/>
        </w:rPr>
        <w:t>dirbantiems pagal ikimokyklinio, priešmokyklinio, bendrojo ugdymo programas</w:t>
      </w:r>
      <w:r w:rsidR="00680FDB" w:rsidRPr="00680FDB">
        <w:rPr>
          <w:szCs w:val="24"/>
        </w:rPr>
        <w:t xml:space="preserve"> </w:t>
      </w:r>
      <w:r w:rsidR="00680FDB">
        <w:rPr>
          <w:szCs w:val="24"/>
        </w:rPr>
        <w:t xml:space="preserve">(toliau – Valstybės biudžeto lėšos), </w:t>
      </w:r>
      <w:r>
        <w:rPr>
          <w:szCs w:val="24"/>
        </w:rPr>
        <w:t>personalo optimizavimui ir atnaujinimui, paskirstymo ir panaudojimo tvarką.</w:t>
      </w:r>
    </w:p>
    <w:p w14:paraId="449E5D0A" w14:textId="1018A715" w:rsidR="003300B5" w:rsidRPr="002B08F5" w:rsidRDefault="003300B5" w:rsidP="00680FDB">
      <w:pPr>
        <w:tabs>
          <w:tab w:val="left" w:pos="1276"/>
        </w:tabs>
        <w:ind w:firstLine="851"/>
        <w:jc w:val="both"/>
        <w:rPr>
          <w:rFonts w:eastAsia="Calibri"/>
          <w:b/>
          <w:bCs/>
          <w:szCs w:val="24"/>
        </w:rPr>
      </w:pPr>
      <w:r w:rsidRPr="002B08F5">
        <w:rPr>
          <w:rFonts w:eastAsia="Calibri"/>
          <w:szCs w:val="24"/>
        </w:rPr>
        <w:t xml:space="preserve">2. </w:t>
      </w:r>
      <w:r w:rsidR="00680FDB" w:rsidRPr="002B08F5">
        <w:rPr>
          <w:szCs w:val="24"/>
        </w:rPr>
        <w:t xml:space="preserve">Valstybės biudžeto </w:t>
      </w:r>
      <w:r w:rsidR="002C72C9" w:rsidRPr="002B08F5">
        <w:rPr>
          <w:rFonts w:eastAsia="Calibri"/>
          <w:szCs w:val="24"/>
        </w:rPr>
        <w:t xml:space="preserve">lėšos skirtos </w:t>
      </w:r>
      <w:r w:rsidRPr="002B08F5">
        <w:rPr>
          <w:rFonts w:eastAsia="Calibri"/>
          <w:szCs w:val="24"/>
        </w:rPr>
        <w:t xml:space="preserve">Savivaldybei Lietuvos Respublikos švietimo, mokslo ir sporto </w:t>
      </w:r>
      <w:r w:rsidR="002C72C9" w:rsidRPr="002B08F5">
        <w:rPr>
          <w:rFonts w:eastAsia="Calibri"/>
          <w:szCs w:val="24"/>
        </w:rPr>
        <w:t>ministerijos</w:t>
      </w:r>
      <w:r w:rsidR="00EE6477" w:rsidRPr="002B08F5">
        <w:rPr>
          <w:rFonts w:eastAsia="Calibri"/>
          <w:szCs w:val="24"/>
        </w:rPr>
        <w:t xml:space="preserve">, </w:t>
      </w:r>
      <w:r w:rsidR="00EE6477" w:rsidRPr="002B08F5">
        <w:rPr>
          <w:rFonts w:eastAsia="Calibri"/>
          <w:szCs w:val="24"/>
          <w:lang w:eastAsia="ar-SA"/>
        </w:rPr>
        <w:t xml:space="preserve">Savivaldybės mokykloms paskirstomos </w:t>
      </w:r>
      <w:r w:rsidR="00240F00" w:rsidRPr="002B08F5">
        <w:rPr>
          <w:rFonts w:eastAsia="Calibri"/>
          <w:b/>
          <w:bCs/>
          <w:szCs w:val="24"/>
          <w:lang w:eastAsia="ar-SA"/>
        </w:rPr>
        <w:t>Savivaldybės tarybos sprendimu.</w:t>
      </w:r>
    </w:p>
    <w:p w14:paraId="0A6411B1" w14:textId="540712E0" w:rsidR="003300B5" w:rsidRDefault="003300B5" w:rsidP="003300B5">
      <w:pPr>
        <w:tabs>
          <w:tab w:val="left" w:pos="851"/>
        </w:tabs>
        <w:ind w:firstLine="851"/>
        <w:jc w:val="both"/>
        <w:rPr>
          <w:rFonts w:eastAsia="Calibri"/>
          <w:strike/>
          <w:szCs w:val="24"/>
        </w:rPr>
      </w:pPr>
      <w:r>
        <w:rPr>
          <w:rFonts w:eastAsia="Calibri"/>
          <w:szCs w:val="24"/>
          <w:lang w:eastAsia="lt-LT"/>
        </w:rPr>
        <w:t xml:space="preserve">3. Apraše </w:t>
      </w:r>
      <w:r w:rsidR="00DD5DFB">
        <w:rPr>
          <w:rFonts w:eastAsia="Calibri"/>
          <w:szCs w:val="24"/>
          <w:lang w:eastAsia="lt-LT"/>
        </w:rPr>
        <w:t xml:space="preserve">vartojamos </w:t>
      </w:r>
      <w:r>
        <w:rPr>
          <w:rFonts w:eastAsia="Calibri"/>
          <w:szCs w:val="24"/>
          <w:lang w:eastAsia="lt-LT"/>
        </w:rPr>
        <w:t>Lietuvos Respublikos švietimo įstatyme bei kituose teisės aktuose apibrėžtos sąvokos.</w:t>
      </w:r>
    </w:p>
    <w:p w14:paraId="3C076A99" w14:textId="77777777" w:rsidR="00C14DC1" w:rsidRPr="00C14DC1" w:rsidRDefault="00C14DC1" w:rsidP="00C14DC1">
      <w:pPr>
        <w:jc w:val="both"/>
        <w:rPr>
          <w:rFonts w:eastAsia="SimSun"/>
          <w:szCs w:val="24"/>
        </w:rPr>
      </w:pPr>
    </w:p>
    <w:p w14:paraId="4A9E0AB1" w14:textId="77777777" w:rsidR="00620FF4" w:rsidRDefault="00620FF4" w:rsidP="003300B5">
      <w:pPr>
        <w:suppressAutoHyphens/>
        <w:jc w:val="center"/>
        <w:rPr>
          <w:rFonts w:eastAsia="Calibri"/>
          <w:b/>
          <w:bCs/>
          <w:szCs w:val="24"/>
          <w:lang w:eastAsia="ar-SA"/>
        </w:rPr>
      </w:pPr>
    </w:p>
    <w:p w14:paraId="03914B60" w14:textId="4EF93CCB" w:rsidR="003300B5" w:rsidRDefault="003300B5" w:rsidP="003300B5">
      <w:pPr>
        <w:suppressAutoHyphens/>
        <w:jc w:val="center"/>
        <w:rPr>
          <w:rFonts w:eastAsia="Calibri"/>
          <w:b/>
          <w:bCs/>
          <w:szCs w:val="24"/>
          <w:lang w:eastAsia="ar-SA"/>
        </w:rPr>
      </w:pPr>
      <w:r>
        <w:rPr>
          <w:rFonts w:eastAsia="Calibri"/>
          <w:b/>
          <w:bCs/>
          <w:szCs w:val="24"/>
          <w:lang w:eastAsia="ar-SA"/>
        </w:rPr>
        <w:t>II SKYRIUS</w:t>
      </w:r>
    </w:p>
    <w:p w14:paraId="7805428A" w14:textId="77777777" w:rsidR="003300B5" w:rsidRDefault="003300B5" w:rsidP="003300B5">
      <w:pPr>
        <w:suppressAutoHyphens/>
        <w:jc w:val="center"/>
        <w:rPr>
          <w:rFonts w:eastAsia="Calibri"/>
          <w:b/>
          <w:bCs/>
          <w:szCs w:val="24"/>
          <w:lang w:eastAsia="ar-SA"/>
        </w:rPr>
      </w:pPr>
      <w:r>
        <w:rPr>
          <w:rFonts w:eastAsia="Calibri"/>
          <w:b/>
          <w:bCs/>
          <w:szCs w:val="24"/>
          <w:lang w:eastAsia="ar-SA"/>
        </w:rPr>
        <w:t>VALSTYBĖS BIUDŽETO LĖŠŲ SKYRIMAS MOKYTOJŲ PASITRAUKIMUI</w:t>
      </w:r>
    </w:p>
    <w:p w14:paraId="7CD6AFD3" w14:textId="77777777" w:rsidR="003300B5" w:rsidRDefault="003300B5" w:rsidP="003300B5">
      <w:pPr>
        <w:suppressAutoHyphens/>
        <w:ind w:firstLine="709"/>
        <w:jc w:val="both"/>
        <w:rPr>
          <w:rFonts w:eastAsia="Calibri"/>
          <w:szCs w:val="24"/>
          <w:lang w:eastAsia="ar-SA"/>
        </w:rPr>
      </w:pPr>
    </w:p>
    <w:p w14:paraId="5324300E" w14:textId="16B68BF4" w:rsidR="003300B5" w:rsidRDefault="00680FDB" w:rsidP="00680FDB">
      <w:pPr>
        <w:suppressAutoHyphens/>
        <w:ind w:firstLine="851"/>
        <w:jc w:val="both"/>
        <w:rPr>
          <w:rFonts w:eastAsia="Calibri"/>
          <w:szCs w:val="24"/>
          <w:lang w:eastAsia="ar-SA"/>
        </w:rPr>
      </w:pPr>
      <w:r w:rsidRPr="002B08F5">
        <w:rPr>
          <w:rFonts w:eastAsia="Calibri"/>
          <w:szCs w:val="24"/>
          <w:lang w:eastAsia="ar-SA"/>
        </w:rPr>
        <w:t>4</w:t>
      </w:r>
      <w:r w:rsidR="003300B5" w:rsidRPr="002B08F5">
        <w:rPr>
          <w:rFonts w:eastAsia="Calibri"/>
          <w:szCs w:val="24"/>
          <w:lang w:eastAsia="ar-SA"/>
        </w:rPr>
        <w:t>. Valstybės biudžeto lėšos mokytojų pasitraukimui skiriamos išeitinių išmokų išlaidoms</w:t>
      </w:r>
      <w:r w:rsidR="002B08F5" w:rsidRPr="002B08F5">
        <w:rPr>
          <w:rFonts w:eastAsia="Calibri"/>
          <w:szCs w:val="24"/>
          <w:lang w:eastAsia="ar-SA"/>
        </w:rPr>
        <w:t xml:space="preserve"> </w:t>
      </w:r>
      <w:r w:rsidR="002B08F5" w:rsidRPr="002B08F5">
        <w:rPr>
          <w:rFonts w:eastAsia="Calibri"/>
          <w:b/>
          <w:bCs/>
          <w:szCs w:val="24"/>
        </w:rPr>
        <w:t>visiškai arba iš dalies padengti</w:t>
      </w:r>
      <w:r w:rsidR="003300B5" w:rsidRPr="002B08F5">
        <w:rPr>
          <w:rFonts w:eastAsia="Calibri"/>
          <w:b/>
          <w:bCs/>
          <w:szCs w:val="24"/>
          <w:lang w:eastAsia="ar-SA"/>
        </w:rPr>
        <w:t>,</w:t>
      </w:r>
      <w:r w:rsidR="003300B5" w:rsidRPr="002B08F5">
        <w:rPr>
          <w:rFonts w:eastAsia="Calibri"/>
          <w:szCs w:val="24"/>
          <w:lang w:eastAsia="ar-SA"/>
        </w:rPr>
        <w:t xml:space="preserve"> kai išeitinės išmokos mokamos mokytojams, su jais šalių susitarimu nutraukiant darbo sutartis šiais atvejais:</w:t>
      </w:r>
    </w:p>
    <w:p w14:paraId="2E547369" w14:textId="77777777" w:rsidR="003300B5" w:rsidRDefault="00680FDB" w:rsidP="00680FDB">
      <w:pPr>
        <w:suppressAutoHyphens/>
        <w:ind w:firstLine="851"/>
        <w:jc w:val="both"/>
        <w:rPr>
          <w:rFonts w:eastAsia="Calibri"/>
          <w:strike/>
          <w:szCs w:val="24"/>
          <w:lang w:eastAsia="ar-SA"/>
        </w:rPr>
      </w:pPr>
      <w:r>
        <w:rPr>
          <w:rFonts w:eastAsia="Calibri"/>
          <w:szCs w:val="24"/>
          <w:lang w:eastAsia="ar-SA"/>
        </w:rPr>
        <w:t>4</w:t>
      </w:r>
      <w:r w:rsidR="003300B5">
        <w:rPr>
          <w:rFonts w:eastAsia="Calibri"/>
          <w:szCs w:val="24"/>
          <w:lang w:eastAsia="ar-SA"/>
        </w:rPr>
        <w:t xml:space="preserve">.1. </w:t>
      </w:r>
      <w:r w:rsidR="003300B5">
        <w:rPr>
          <w:bCs/>
          <w:szCs w:val="24"/>
          <w:bdr w:val="none" w:sz="0" w:space="0" w:color="auto" w:frame="1"/>
          <w:shd w:val="clear" w:color="auto" w:fill="FFFFFF"/>
          <w:lang w:eastAsia="ar-SA"/>
        </w:rPr>
        <w:t>dėl mokyklų tinklo pertvarkos – valstybės biudžeto lėšos šiam tikslui skiriamos prioriteto tvarka;</w:t>
      </w:r>
    </w:p>
    <w:p w14:paraId="78DC5351" w14:textId="77777777" w:rsidR="003300B5" w:rsidRDefault="00680FDB" w:rsidP="00680FDB">
      <w:pPr>
        <w:suppressAutoHyphens/>
        <w:ind w:firstLine="851"/>
        <w:jc w:val="both"/>
        <w:rPr>
          <w:szCs w:val="24"/>
          <w:lang w:eastAsia="ar-SA"/>
        </w:rPr>
      </w:pPr>
      <w:r>
        <w:rPr>
          <w:rFonts w:eastAsia="Calibri"/>
          <w:szCs w:val="24"/>
          <w:lang w:eastAsia="ar-SA"/>
        </w:rPr>
        <w:t>4</w:t>
      </w:r>
      <w:r w:rsidR="003300B5">
        <w:rPr>
          <w:rFonts w:eastAsia="Calibri"/>
          <w:szCs w:val="24"/>
          <w:lang w:eastAsia="ar-SA"/>
        </w:rPr>
        <w:t xml:space="preserve">.2. </w:t>
      </w:r>
      <w:r w:rsidR="003300B5">
        <w:rPr>
          <w:szCs w:val="24"/>
          <w:lang w:eastAsia="ar-SA"/>
        </w:rPr>
        <w:t xml:space="preserve">mokytojui įgijus teisę į visą senatvės pensiją </w:t>
      </w:r>
      <w:r w:rsidR="003300B5">
        <w:rPr>
          <w:bCs/>
          <w:szCs w:val="24"/>
          <w:bdr w:val="none" w:sz="0" w:space="0" w:color="auto" w:frame="1"/>
          <w:shd w:val="clear" w:color="auto" w:fill="FFFFFF"/>
          <w:lang w:eastAsia="ar-SA"/>
        </w:rPr>
        <w:t xml:space="preserve">– valstybės biudžeto lėšos šiam tikslui skiriamos, tik visiškai patenkinus Aprašo </w:t>
      </w:r>
      <w:r w:rsidR="00EE6477">
        <w:rPr>
          <w:bCs/>
          <w:szCs w:val="24"/>
          <w:bdr w:val="none" w:sz="0" w:space="0" w:color="auto" w:frame="1"/>
          <w:shd w:val="clear" w:color="auto" w:fill="FFFFFF"/>
          <w:lang w:eastAsia="ar-SA"/>
        </w:rPr>
        <w:t>4</w:t>
      </w:r>
      <w:r w:rsidR="003300B5">
        <w:rPr>
          <w:bCs/>
          <w:szCs w:val="24"/>
          <w:bdr w:val="none" w:sz="0" w:space="0" w:color="auto" w:frame="1"/>
          <w:shd w:val="clear" w:color="auto" w:fill="FFFFFF"/>
          <w:lang w:eastAsia="ar-SA"/>
        </w:rPr>
        <w:t>.1 papunktyje nurodytų išeitinių išmokų poreikį</w:t>
      </w:r>
      <w:r w:rsidR="003300B5">
        <w:rPr>
          <w:szCs w:val="24"/>
          <w:lang w:eastAsia="ar-SA"/>
        </w:rPr>
        <w:t>.</w:t>
      </w:r>
    </w:p>
    <w:p w14:paraId="377531E7" w14:textId="77777777" w:rsidR="003300B5" w:rsidRDefault="00680FDB" w:rsidP="00680FDB">
      <w:pPr>
        <w:suppressAutoHyphens/>
        <w:ind w:firstLine="851"/>
        <w:jc w:val="both"/>
        <w:rPr>
          <w:rFonts w:eastAsia="Calibri"/>
          <w:szCs w:val="24"/>
          <w:lang w:eastAsia="ar-SA"/>
        </w:rPr>
      </w:pPr>
      <w:r>
        <w:rPr>
          <w:rFonts w:eastAsia="Calibri"/>
          <w:szCs w:val="24"/>
          <w:lang w:eastAsia="ar-SA"/>
        </w:rPr>
        <w:t>5</w:t>
      </w:r>
      <w:r w:rsidR="003300B5">
        <w:rPr>
          <w:rFonts w:eastAsia="Calibri"/>
          <w:szCs w:val="24"/>
          <w:lang w:eastAsia="ar-SA"/>
        </w:rPr>
        <w:t>. Išeitinės išmokos, kuriai mokėti skiriama valstybės biudžeto lėšų, dydis vienam asmeniui negali viršyti:</w:t>
      </w:r>
    </w:p>
    <w:p w14:paraId="26083EEA" w14:textId="77777777" w:rsidR="003300B5" w:rsidRDefault="00680FDB" w:rsidP="00680FDB">
      <w:pPr>
        <w:suppressAutoHyphens/>
        <w:ind w:firstLine="851"/>
        <w:jc w:val="both"/>
        <w:rPr>
          <w:rFonts w:eastAsia="Calibri"/>
          <w:szCs w:val="24"/>
          <w:lang w:eastAsia="ar-SA"/>
        </w:rPr>
      </w:pPr>
      <w:r>
        <w:rPr>
          <w:rFonts w:eastAsia="Calibri"/>
          <w:szCs w:val="24"/>
          <w:lang w:eastAsia="ar-SA"/>
        </w:rPr>
        <w:t>5</w:t>
      </w:r>
      <w:r w:rsidR="003300B5">
        <w:rPr>
          <w:rFonts w:eastAsia="Calibri"/>
          <w:szCs w:val="24"/>
          <w:lang w:eastAsia="ar-SA"/>
        </w:rPr>
        <w:t>.1. dviejų mokytojo vidutinių mėnesinių darbo užmokesčių dydžio, kai darbo santykiai su darbdaviu atleidimo iš darbo dieną tęsėsi iki penkerių metų;</w:t>
      </w:r>
    </w:p>
    <w:p w14:paraId="2562623D" w14:textId="77777777" w:rsidR="003300B5" w:rsidRDefault="00680FDB" w:rsidP="00680FDB">
      <w:pPr>
        <w:suppressAutoHyphens/>
        <w:ind w:firstLine="851"/>
        <w:jc w:val="both"/>
        <w:rPr>
          <w:rFonts w:eastAsia="Calibri"/>
          <w:szCs w:val="24"/>
          <w:lang w:eastAsia="ar-SA"/>
        </w:rPr>
      </w:pPr>
      <w:r>
        <w:rPr>
          <w:rFonts w:eastAsia="Calibri"/>
          <w:szCs w:val="24"/>
          <w:lang w:eastAsia="ar-SA"/>
        </w:rPr>
        <w:t>5</w:t>
      </w:r>
      <w:r w:rsidR="003300B5">
        <w:rPr>
          <w:rFonts w:eastAsia="Calibri"/>
          <w:szCs w:val="24"/>
          <w:lang w:eastAsia="ar-SA"/>
        </w:rPr>
        <w:t>.2. trijų mokytojo vidutinių mėnesinių darbo užmokesčių dydžio, kai darbo santykiai su darbdaviu atleidimo iš darbo dieną tęsėsi nuo penkerių iki dešimt metų;</w:t>
      </w:r>
    </w:p>
    <w:p w14:paraId="4A5F7FB9" w14:textId="77777777" w:rsidR="003300B5" w:rsidRDefault="00680FDB" w:rsidP="00680FDB">
      <w:pPr>
        <w:suppressAutoHyphens/>
        <w:ind w:firstLine="851"/>
        <w:jc w:val="both"/>
        <w:rPr>
          <w:rFonts w:eastAsia="Calibri"/>
          <w:szCs w:val="24"/>
          <w:lang w:eastAsia="ar-SA"/>
        </w:rPr>
      </w:pPr>
      <w:r>
        <w:rPr>
          <w:rFonts w:eastAsia="Calibri"/>
          <w:szCs w:val="24"/>
          <w:lang w:eastAsia="ar-SA"/>
        </w:rPr>
        <w:t>5</w:t>
      </w:r>
      <w:r w:rsidR="003300B5">
        <w:rPr>
          <w:rFonts w:eastAsia="Calibri"/>
          <w:szCs w:val="24"/>
          <w:lang w:eastAsia="ar-SA"/>
        </w:rPr>
        <w:t>.3. keturių mokytojo vidutinių mėnesinių darbo užmokesčių dydžio, kai darbo santykiai su darbdaviu atleidimo iš darbo dieną tęsėsi nuo dešimt iki dvidešimt metų;</w:t>
      </w:r>
    </w:p>
    <w:p w14:paraId="4CB3B393" w14:textId="77777777" w:rsidR="003300B5" w:rsidRDefault="00680FDB" w:rsidP="00680FDB">
      <w:pPr>
        <w:suppressAutoHyphens/>
        <w:ind w:firstLine="851"/>
        <w:jc w:val="both"/>
        <w:rPr>
          <w:szCs w:val="24"/>
          <w:lang w:eastAsia="ar-SA"/>
        </w:rPr>
      </w:pPr>
      <w:r>
        <w:rPr>
          <w:szCs w:val="24"/>
          <w:lang w:eastAsia="ar-SA"/>
        </w:rPr>
        <w:t>5</w:t>
      </w:r>
      <w:r w:rsidR="003300B5">
        <w:rPr>
          <w:szCs w:val="24"/>
          <w:lang w:eastAsia="ar-SA"/>
        </w:rPr>
        <w:t>.4. penkių mokytojo vidutinių mėnesinių darbo užmokesčių dydžio, kai darbo santykiai su darbdaviu atleidimo iš darbo dieną tęsėsi nuo dvidešimt iki dvidešimt penkerių metų;</w:t>
      </w:r>
    </w:p>
    <w:p w14:paraId="24FCE04D" w14:textId="77777777" w:rsidR="003300B5" w:rsidRDefault="00680FDB" w:rsidP="00680FDB">
      <w:pPr>
        <w:suppressAutoHyphens/>
        <w:ind w:firstLine="851"/>
        <w:jc w:val="both"/>
        <w:rPr>
          <w:rFonts w:eastAsia="Calibri"/>
          <w:szCs w:val="24"/>
          <w:lang w:eastAsia="ar-SA"/>
        </w:rPr>
      </w:pPr>
      <w:r>
        <w:rPr>
          <w:szCs w:val="24"/>
          <w:lang w:eastAsia="ar-SA"/>
        </w:rPr>
        <w:t>5</w:t>
      </w:r>
      <w:r w:rsidR="003300B5">
        <w:rPr>
          <w:szCs w:val="24"/>
          <w:lang w:eastAsia="ar-SA"/>
        </w:rPr>
        <w:t xml:space="preserve">.5.  </w:t>
      </w:r>
      <w:r w:rsidR="003300B5">
        <w:rPr>
          <w:rFonts w:eastAsia="Calibri"/>
          <w:szCs w:val="24"/>
          <w:lang w:eastAsia="ar-SA"/>
        </w:rPr>
        <w:t>šešių mokytojo vidutinių mėnesinių darbo užmokesčių dydžio, kai darbo santykiai su darbdaviu atleidimo iš darbo dieną tęsėsi dvidešimt penkerius ir daugiau metų.</w:t>
      </w:r>
    </w:p>
    <w:p w14:paraId="1435B1E8" w14:textId="280C62B4" w:rsidR="003300B5" w:rsidRDefault="00680FDB" w:rsidP="00680FDB">
      <w:pPr>
        <w:suppressAutoHyphens/>
        <w:ind w:firstLine="851"/>
        <w:jc w:val="both"/>
        <w:rPr>
          <w:rFonts w:eastAsia="Calibri"/>
          <w:szCs w:val="24"/>
          <w:lang w:eastAsia="ar-SA"/>
        </w:rPr>
      </w:pPr>
      <w:r>
        <w:rPr>
          <w:rFonts w:eastAsia="Calibri"/>
          <w:szCs w:val="24"/>
          <w:lang w:eastAsia="ar-SA"/>
        </w:rPr>
        <w:t>6</w:t>
      </w:r>
      <w:r w:rsidR="003300B5">
        <w:rPr>
          <w:rFonts w:eastAsia="Calibri"/>
          <w:szCs w:val="24"/>
          <w:lang w:eastAsia="ar-SA"/>
        </w:rPr>
        <w:t xml:space="preserve">. Savivaldybės mokyklose mokytojų išeitinių išmokų, mokamų vadovaujantis Aprašu, išlaidos iš </w:t>
      </w:r>
      <w:r w:rsidR="002C72C9">
        <w:rPr>
          <w:rFonts w:eastAsia="Calibri"/>
          <w:szCs w:val="24"/>
          <w:lang w:eastAsia="ar-SA"/>
        </w:rPr>
        <w:t xml:space="preserve">Valstybės </w:t>
      </w:r>
      <w:r w:rsidR="003300B5">
        <w:rPr>
          <w:rFonts w:eastAsia="Calibri"/>
          <w:szCs w:val="24"/>
          <w:lang w:eastAsia="ar-SA"/>
        </w:rPr>
        <w:t xml:space="preserve">biudžeto lėšų dengiamos iš dalies: </w:t>
      </w:r>
      <w:r w:rsidR="002C72C9">
        <w:rPr>
          <w:rFonts w:eastAsia="Calibri"/>
          <w:szCs w:val="24"/>
          <w:lang w:eastAsia="ar-SA"/>
        </w:rPr>
        <w:t xml:space="preserve">Valstybės </w:t>
      </w:r>
      <w:r w:rsidR="003300B5">
        <w:rPr>
          <w:rFonts w:eastAsia="Calibri"/>
          <w:szCs w:val="24"/>
          <w:lang w:eastAsia="ar-SA"/>
        </w:rPr>
        <w:t xml:space="preserve">biudžeto lėšų dalis negali būti didesnė kaip 2/3 nuo faktiškai išmokėtos išeitinių išmokų sumos, o Savivaldybės </w:t>
      </w:r>
      <w:r w:rsidR="002C72C9">
        <w:rPr>
          <w:rFonts w:eastAsia="Calibri"/>
          <w:szCs w:val="24"/>
          <w:lang w:eastAsia="ar-SA"/>
        </w:rPr>
        <w:t xml:space="preserve">biudžeto </w:t>
      </w:r>
      <w:r w:rsidR="003300B5">
        <w:rPr>
          <w:rFonts w:eastAsia="Calibri"/>
          <w:szCs w:val="24"/>
          <w:lang w:eastAsia="ar-SA"/>
        </w:rPr>
        <w:t>lėšų dalis negali būti mažesnė kaip 1/3 nuo faktiškai išmokėtos išeitinių išmokų sumos.</w:t>
      </w:r>
    </w:p>
    <w:p w14:paraId="6AF6D324" w14:textId="77777777" w:rsidR="003300B5" w:rsidRDefault="00680FDB" w:rsidP="00680FDB">
      <w:pPr>
        <w:suppressAutoHyphens/>
        <w:ind w:firstLine="851"/>
        <w:jc w:val="both"/>
        <w:rPr>
          <w:rFonts w:eastAsia="Calibri"/>
          <w:szCs w:val="24"/>
          <w:lang w:eastAsia="ar-SA"/>
        </w:rPr>
      </w:pPr>
      <w:r>
        <w:rPr>
          <w:rFonts w:eastAsia="Calibri"/>
          <w:szCs w:val="24"/>
          <w:lang w:eastAsia="ar-SA"/>
        </w:rPr>
        <w:t>7</w:t>
      </w:r>
      <w:r w:rsidR="003300B5">
        <w:rPr>
          <w:rFonts w:eastAsia="Calibri"/>
          <w:szCs w:val="24"/>
          <w:lang w:eastAsia="ar-SA"/>
        </w:rPr>
        <w:t xml:space="preserve">. Valstybės biudžeto lėšos mokytojų pasitraukimui negali būti skiriamos išeitinių išmokų išlaidoms padengti, jeigu mokytojas yra gavęs išeitinę išmoką, vadovaujantis Aprašu arba iki </w:t>
      </w:r>
      <w:r w:rsidR="003300B5">
        <w:rPr>
          <w:szCs w:val="24"/>
          <w:lang w:eastAsia="lt-LT"/>
        </w:rPr>
        <w:t>Lietuvos Respublikos</w:t>
      </w:r>
      <w:r w:rsidR="003300B5">
        <w:rPr>
          <w:b/>
          <w:bCs/>
          <w:szCs w:val="24"/>
          <w:lang w:eastAsia="lt-LT"/>
        </w:rPr>
        <w:t xml:space="preserve"> </w:t>
      </w:r>
      <w:r w:rsidR="003300B5">
        <w:rPr>
          <w:szCs w:val="24"/>
          <w:lang w:eastAsia="lt-LT"/>
        </w:rPr>
        <w:t xml:space="preserve">švietimo, mokslo ir sporto  ministro 2022 m. kovo 2 d. įsakymo Nr. V-341 „Dėl </w:t>
      </w:r>
      <w:r w:rsidR="003300B5">
        <w:rPr>
          <w:bCs/>
          <w:szCs w:val="24"/>
          <w:lang w:eastAsia="ar-SA"/>
        </w:rPr>
        <w:t xml:space="preserve">Lietuvos Respublikos 2022 metų valstybės biudžeto lėšų, skirtų </w:t>
      </w:r>
      <w:r w:rsidR="003300B5">
        <w:rPr>
          <w:rFonts w:eastAsia="Calibri"/>
          <w:bCs/>
          <w:szCs w:val="24"/>
          <w:lang w:eastAsia="lt-LT"/>
        </w:rPr>
        <w:t>išlaidoms, susijusioms su valstybinių ir savivaldybių mokyklų mokytojų, dirbančių pagal ikimokyklinio, priešmokyklinio, bendrojo ugdymo ir profesinio mokymo programas, personalo optimizavimu ir atnaujinimu</w:t>
      </w:r>
      <w:r w:rsidR="003300B5">
        <w:rPr>
          <w:bCs/>
          <w:szCs w:val="24"/>
          <w:lang w:eastAsia="ar-SA"/>
        </w:rPr>
        <w:t>, apmokėti, paskirstymo tvarkos aprašo patvirtinimo</w:t>
      </w:r>
      <w:r w:rsidR="003300B5">
        <w:rPr>
          <w:szCs w:val="24"/>
          <w:lang w:eastAsia="lt-LT"/>
        </w:rPr>
        <w:t xml:space="preserve">“ </w:t>
      </w:r>
      <w:r w:rsidR="003300B5">
        <w:rPr>
          <w:rFonts w:eastAsia="Calibri"/>
          <w:szCs w:val="24"/>
          <w:lang w:eastAsia="ar-SA"/>
        </w:rPr>
        <w:t xml:space="preserve">įsigaliojimo galiojusiais </w:t>
      </w:r>
      <w:r w:rsidR="003300B5">
        <w:rPr>
          <w:szCs w:val="24"/>
          <w:lang w:eastAsia="lt-LT"/>
        </w:rPr>
        <w:t xml:space="preserve">valstybės biudžeto lėšų, skirtų išlaidoms, susijusioms su savivaldybės mokyklų pedagoginio darbuotojų skaičiaus optimizavimu, apmokėti, paskirstymo tvarkos aprašais. Išeitinė išmoka pagal Aprašą skiriama, mokytojui raštu patvirtinus, kad jis nėra </w:t>
      </w:r>
      <w:r w:rsidR="003300B5">
        <w:rPr>
          <w:rFonts w:eastAsia="Calibri"/>
          <w:szCs w:val="24"/>
          <w:lang w:eastAsia="ar-SA"/>
        </w:rPr>
        <w:t xml:space="preserve">gavęs išeitinės išmokos, skirtos vadovaujantis Aprašu arba kitais galiojusiais </w:t>
      </w:r>
      <w:r w:rsidR="003300B5">
        <w:rPr>
          <w:szCs w:val="24"/>
          <w:lang w:eastAsia="lt-LT"/>
        </w:rPr>
        <w:t>valstybės biudžeto lėšų, skirtų išlaidoms, susijusioms su savivaldybės mokyklų pedagoginių darbuotojų skaičiaus optimizavimu, apmokėti, paskirstymo tvarkos aprašais.</w:t>
      </w:r>
    </w:p>
    <w:p w14:paraId="1A0EFF52" w14:textId="77777777" w:rsidR="003300B5" w:rsidRDefault="003300B5" w:rsidP="003300B5">
      <w:pPr>
        <w:tabs>
          <w:tab w:val="left" w:pos="3828"/>
        </w:tabs>
        <w:suppressAutoHyphens/>
        <w:ind w:firstLine="709"/>
        <w:jc w:val="both"/>
        <w:rPr>
          <w:szCs w:val="24"/>
          <w:lang w:eastAsia="ar-SA"/>
        </w:rPr>
      </w:pPr>
    </w:p>
    <w:p w14:paraId="4C65AE5A" w14:textId="77777777" w:rsidR="003300B5" w:rsidRDefault="003300B5" w:rsidP="003300B5">
      <w:pPr>
        <w:suppressAutoHyphens/>
        <w:jc w:val="center"/>
        <w:rPr>
          <w:rFonts w:eastAsia="Calibri"/>
          <w:b/>
          <w:bCs/>
          <w:szCs w:val="24"/>
          <w:lang w:eastAsia="ar-SA"/>
        </w:rPr>
      </w:pPr>
      <w:r>
        <w:rPr>
          <w:rFonts w:eastAsia="Calibri"/>
          <w:b/>
          <w:bCs/>
          <w:szCs w:val="24"/>
          <w:lang w:eastAsia="ar-SA"/>
        </w:rPr>
        <w:t>III SKYRIUS</w:t>
      </w:r>
    </w:p>
    <w:p w14:paraId="73DE8A0F" w14:textId="77777777" w:rsidR="003300B5" w:rsidRDefault="003300B5" w:rsidP="003300B5">
      <w:pPr>
        <w:suppressAutoHyphens/>
        <w:jc w:val="center"/>
        <w:rPr>
          <w:rFonts w:eastAsia="Calibri"/>
          <w:b/>
          <w:bCs/>
          <w:szCs w:val="24"/>
          <w:lang w:eastAsia="ar-SA"/>
        </w:rPr>
      </w:pPr>
      <w:r>
        <w:rPr>
          <w:rFonts w:eastAsia="Calibri"/>
          <w:b/>
          <w:bCs/>
          <w:szCs w:val="24"/>
          <w:lang w:eastAsia="ar-SA"/>
        </w:rPr>
        <w:t>VALSTYBĖS BIUDŽETO LĖŠŲ SKYRIMAS MOKYTOJŲ PRITRAUKIMUI</w:t>
      </w:r>
    </w:p>
    <w:p w14:paraId="3B6359B6" w14:textId="77777777" w:rsidR="003300B5" w:rsidRDefault="003300B5" w:rsidP="003300B5">
      <w:pPr>
        <w:tabs>
          <w:tab w:val="left" w:pos="3828"/>
        </w:tabs>
        <w:suppressAutoHyphens/>
        <w:ind w:firstLine="709"/>
        <w:jc w:val="both"/>
        <w:rPr>
          <w:szCs w:val="24"/>
          <w:lang w:eastAsia="ar-SA"/>
        </w:rPr>
      </w:pPr>
    </w:p>
    <w:p w14:paraId="6D75631F"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8</w:t>
      </w:r>
      <w:r w:rsidR="003300B5">
        <w:rPr>
          <w:rFonts w:eastAsia="Calibri"/>
          <w:szCs w:val="24"/>
          <w:lang w:eastAsia="ar-SA"/>
        </w:rPr>
        <w:t>. Valstybės biudžeto lėšos mokytojų pritraukimui skiriamos Savivaldybės mokyklose taikomoms priemonėms, kurios paskatintų asmenį užimti laisvą mokytojo darbo vietą ir dirbti joje (toliau – mokytojų pritraukimo priemonės), finansuoti.</w:t>
      </w:r>
    </w:p>
    <w:p w14:paraId="4B688B74"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9</w:t>
      </w:r>
      <w:r w:rsidR="003300B5">
        <w:rPr>
          <w:rFonts w:eastAsia="Calibri"/>
          <w:szCs w:val="24"/>
          <w:lang w:eastAsia="ar-SA"/>
        </w:rPr>
        <w:t>. Mokytojų pritraukimo priemonės, finansuojamos iš valstybės biudžeto lėšų, gali būti pradėtos taikyti asmeniui, einamaisiais kalendoriniais metais priimtam į laisvą mokytojo pareigybę mokykloje (visai mokytojo pareigybės darbo laiko normai arba jos daliai):</w:t>
      </w:r>
    </w:p>
    <w:p w14:paraId="04BAD043"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9</w:t>
      </w:r>
      <w:r w:rsidR="003300B5">
        <w:rPr>
          <w:rFonts w:eastAsia="Calibri"/>
          <w:szCs w:val="24"/>
          <w:lang w:eastAsia="ar-SA"/>
        </w:rPr>
        <w:t xml:space="preserve">.1. jei asmuo nėra dirbęs mokytoju Savivaldybės mokykloje </w:t>
      </w:r>
      <w:r w:rsidR="003300B5">
        <w:rPr>
          <w:rFonts w:eastAsia="Calibri"/>
          <w:szCs w:val="24"/>
          <w:lang w:eastAsia="lt-LT"/>
        </w:rPr>
        <w:t>pagal ikimokyklinio, priešmokyklinio ar bendrojo ugdymo programas;</w:t>
      </w:r>
    </w:p>
    <w:p w14:paraId="0DD45C21"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9</w:t>
      </w:r>
      <w:r w:rsidR="003300B5">
        <w:rPr>
          <w:rFonts w:eastAsia="Calibri"/>
          <w:szCs w:val="24"/>
          <w:lang w:eastAsia="ar-SA"/>
        </w:rPr>
        <w:t>.2. jei asmuo yra dirbęs mokytoju Savivaldybės mokykloje pagal ikimokyklinio, priešmokyklinio ar bendrojo ugdymo programas, išskyrus šiuos atvejus:</w:t>
      </w:r>
    </w:p>
    <w:p w14:paraId="26DF23E6"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9</w:t>
      </w:r>
      <w:r w:rsidR="003300B5">
        <w:rPr>
          <w:rFonts w:eastAsia="Calibri"/>
          <w:szCs w:val="24"/>
          <w:lang w:eastAsia="ar-SA"/>
        </w:rPr>
        <w:t>.2.1. kai mokytojas, priimtas į mokyklą, joje yra dirbęs neterminuotai per pastaruosius 12 mėnesių;</w:t>
      </w:r>
    </w:p>
    <w:p w14:paraId="5970F416"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9</w:t>
      </w:r>
      <w:r w:rsidR="003300B5">
        <w:rPr>
          <w:rFonts w:eastAsia="Calibri"/>
          <w:szCs w:val="24"/>
          <w:lang w:eastAsia="ar-SA"/>
        </w:rPr>
        <w:t>.2.2. kai mokytojas yra dirbęs neterminuotai per pastaruosius 12 mėnesių mokykloje, kuri yra toje pačioje gyvenamojoje vietovėje (tame pačiame mieste, miestelyje ar kaime) kaip mokykla, į kurią yra priimtas.</w:t>
      </w:r>
    </w:p>
    <w:p w14:paraId="5D50DF69"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10</w:t>
      </w:r>
      <w:r w:rsidR="003300B5">
        <w:rPr>
          <w:rFonts w:eastAsia="Calibri"/>
          <w:szCs w:val="24"/>
          <w:lang w:eastAsia="ar-SA"/>
        </w:rPr>
        <w:t xml:space="preserve">. Asmeniui taikomos mokytojų pritraukimo priemonės yra individualiai su juo derinamos ir nustatomos mokyklos vadovo sprendimu apibrėžtam laikotarpiui, bet ne ilgiau kaip iki einamųjų kalendorinių metų pabaigos. </w:t>
      </w:r>
    </w:p>
    <w:p w14:paraId="02979CCF" w14:textId="77777777" w:rsidR="003300B5" w:rsidRDefault="00680FDB" w:rsidP="00680FDB">
      <w:pPr>
        <w:tabs>
          <w:tab w:val="left" w:pos="3828"/>
        </w:tabs>
        <w:suppressAutoHyphens/>
        <w:ind w:firstLine="851"/>
        <w:jc w:val="both"/>
        <w:rPr>
          <w:rFonts w:eastAsia="Calibri"/>
          <w:szCs w:val="24"/>
          <w:lang w:eastAsia="ar-SA"/>
        </w:rPr>
      </w:pPr>
      <w:r>
        <w:rPr>
          <w:rFonts w:eastAsia="Calibri"/>
          <w:szCs w:val="24"/>
          <w:lang w:eastAsia="ar-SA"/>
        </w:rPr>
        <w:t>11</w:t>
      </w:r>
      <w:r w:rsidR="003300B5">
        <w:rPr>
          <w:rFonts w:eastAsia="Calibri"/>
          <w:szCs w:val="24"/>
          <w:lang w:eastAsia="ar-SA"/>
        </w:rPr>
        <w:t>. Mokytojų pritraukimo priemonės, kurioms skiriamos valstybės biudžeto lėšos, yra šios:</w:t>
      </w:r>
    </w:p>
    <w:p w14:paraId="0D6766A0" w14:textId="77777777" w:rsidR="003300B5" w:rsidRDefault="003300B5" w:rsidP="00680FDB">
      <w:pPr>
        <w:tabs>
          <w:tab w:val="left" w:pos="3828"/>
        </w:tabs>
        <w:suppressAutoHyphens/>
        <w:ind w:firstLine="851"/>
        <w:jc w:val="both"/>
        <w:rPr>
          <w:rFonts w:eastAsia="Calibri"/>
          <w:szCs w:val="24"/>
          <w:lang w:eastAsia="ar-SA"/>
        </w:rPr>
      </w:pPr>
      <w:r>
        <w:rPr>
          <w:rFonts w:eastAsia="Calibri"/>
          <w:szCs w:val="24"/>
          <w:lang w:eastAsia="ar-SA"/>
        </w:rPr>
        <w:t>1</w:t>
      </w:r>
      <w:r w:rsidR="00680FDB">
        <w:rPr>
          <w:rFonts w:eastAsia="Calibri"/>
          <w:szCs w:val="24"/>
          <w:lang w:eastAsia="ar-SA"/>
        </w:rPr>
        <w:t>1</w:t>
      </w:r>
      <w:r>
        <w:rPr>
          <w:rFonts w:eastAsia="Calibri"/>
          <w:szCs w:val="24"/>
          <w:lang w:eastAsia="ar-SA"/>
        </w:rPr>
        <w:t>.1. materialinė parama;</w:t>
      </w:r>
    </w:p>
    <w:p w14:paraId="52D8CF29" w14:textId="77777777" w:rsidR="003300B5" w:rsidRDefault="003300B5" w:rsidP="00680FDB">
      <w:pPr>
        <w:tabs>
          <w:tab w:val="left" w:pos="3828"/>
        </w:tabs>
        <w:suppressAutoHyphens/>
        <w:ind w:firstLine="851"/>
        <w:jc w:val="both"/>
        <w:rPr>
          <w:rFonts w:eastAsia="Calibri"/>
          <w:szCs w:val="24"/>
          <w:lang w:eastAsia="ar-SA"/>
        </w:rPr>
      </w:pPr>
      <w:r>
        <w:rPr>
          <w:rFonts w:eastAsia="Calibri"/>
          <w:szCs w:val="24"/>
          <w:lang w:eastAsia="ar-SA"/>
        </w:rPr>
        <w:t>1</w:t>
      </w:r>
      <w:r w:rsidR="00680FDB">
        <w:rPr>
          <w:rFonts w:eastAsia="Calibri"/>
          <w:szCs w:val="24"/>
          <w:lang w:eastAsia="ar-SA"/>
        </w:rPr>
        <w:t>1</w:t>
      </w:r>
      <w:r>
        <w:rPr>
          <w:rFonts w:eastAsia="Calibri"/>
          <w:szCs w:val="24"/>
          <w:lang w:eastAsia="ar-SA"/>
        </w:rPr>
        <w:t>.2. važiavimo į darbą ir atgal visuomeniniu transportu, taip pat nuosava, išsinuomota ar pagal panaudos sutartį perduota transporto priemone išlaidų kompensavimas;</w:t>
      </w:r>
    </w:p>
    <w:p w14:paraId="629029DD" w14:textId="77777777" w:rsidR="003300B5" w:rsidRDefault="003300B5" w:rsidP="00680FDB">
      <w:pPr>
        <w:tabs>
          <w:tab w:val="left" w:pos="3828"/>
        </w:tabs>
        <w:suppressAutoHyphens/>
        <w:ind w:firstLine="851"/>
        <w:jc w:val="both"/>
        <w:rPr>
          <w:rFonts w:eastAsia="Calibri"/>
          <w:szCs w:val="24"/>
          <w:lang w:eastAsia="ar-SA"/>
        </w:rPr>
      </w:pPr>
      <w:r>
        <w:rPr>
          <w:rFonts w:eastAsia="Calibri"/>
          <w:szCs w:val="24"/>
          <w:lang w:eastAsia="ar-SA"/>
        </w:rPr>
        <w:t>1</w:t>
      </w:r>
      <w:r w:rsidR="00680FDB">
        <w:rPr>
          <w:rFonts w:eastAsia="Calibri"/>
          <w:szCs w:val="24"/>
          <w:lang w:eastAsia="ar-SA"/>
        </w:rPr>
        <w:t>1</w:t>
      </w:r>
      <w:r>
        <w:rPr>
          <w:rFonts w:eastAsia="Calibri"/>
          <w:szCs w:val="24"/>
          <w:lang w:eastAsia="ar-SA"/>
        </w:rPr>
        <w:t>.3. gyvenamojo ploto nuomos išlaidų kompensavimas;</w:t>
      </w:r>
    </w:p>
    <w:p w14:paraId="4FA2F88C" w14:textId="77777777" w:rsidR="003300B5" w:rsidRDefault="003300B5" w:rsidP="00680FDB">
      <w:pPr>
        <w:tabs>
          <w:tab w:val="left" w:pos="3828"/>
        </w:tabs>
        <w:suppressAutoHyphens/>
        <w:ind w:firstLine="851"/>
        <w:jc w:val="both"/>
        <w:rPr>
          <w:rFonts w:eastAsia="Calibri"/>
          <w:szCs w:val="24"/>
          <w:lang w:eastAsia="ar-SA"/>
        </w:rPr>
      </w:pPr>
      <w:r>
        <w:rPr>
          <w:rFonts w:eastAsia="Calibri"/>
          <w:szCs w:val="24"/>
          <w:lang w:eastAsia="ar-SA"/>
        </w:rPr>
        <w:t>1</w:t>
      </w:r>
      <w:r w:rsidR="00680FDB">
        <w:rPr>
          <w:rFonts w:eastAsia="Calibri"/>
          <w:szCs w:val="24"/>
          <w:lang w:eastAsia="ar-SA"/>
        </w:rPr>
        <w:t>1</w:t>
      </w:r>
      <w:r>
        <w:rPr>
          <w:rFonts w:eastAsia="Calibri"/>
          <w:szCs w:val="24"/>
          <w:lang w:eastAsia="ar-SA"/>
        </w:rPr>
        <w:t>.4. kvalifikacijos įgijimo ir tobulinimo išlaidų kompensavimas (pedagogo kvalifikacijos, kito mokomojo dalyko ar pedagoginės specializacijos kompetencijų įgijimo, kvalifikacijos tobulinimo ir su juo susijusių išlaidų kompensavimas);</w:t>
      </w:r>
    </w:p>
    <w:p w14:paraId="3A25F6F7" w14:textId="77777777" w:rsidR="003300B5" w:rsidRDefault="003300B5" w:rsidP="00680FDB">
      <w:pPr>
        <w:tabs>
          <w:tab w:val="left" w:pos="3828"/>
        </w:tabs>
        <w:suppressAutoHyphens/>
        <w:ind w:firstLine="851"/>
        <w:jc w:val="both"/>
        <w:rPr>
          <w:rFonts w:eastAsia="Calibri"/>
          <w:szCs w:val="24"/>
          <w:lang w:eastAsia="ar-SA"/>
        </w:rPr>
      </w:pPr>
      <w:r>
        <w:rPr>
          <w:rFonts w:eastAsia="Calibri"/>
          <w:szCs w:val="24"/>
          <w:lang w:eastAsia="ar-SA"/>
        </w:rPr>
        <w:t>1</w:t>
      </w:r>
      <w:r w:rsidR="00680FDB">
        <w:rPr>
          <w:rFonts w:eastAsia="Calibri"/>
          <w:szCs w:val="24"/>
          <w:lang w:eastAsia="ar-SA"/>
        </w:rPr>
        <w:t>1</w:t>
      </w:r>
      <w:r>
        <w:rPr>
          <w:rFonts w:eastAsia="Calibri"/>
          <w:szCs w:val="24"/>
          <w:lang w:eastAsia="ar-SA"/>
        </w:rPr>
        <w:t xml:space="preserve">.5. </w:t>
      </w:r>
      <w:r>
        <w:rPr>
          <w:bCs/>
          <w:szCs w:val="24"/>
          <w:lang w:eastAsia="ar-SA"/>
        </w:rPr>
        <w:t>persikėlimo iš kitos gyvenamosios vietovės išlaidų kompensavimas</w:t>
      </w:r>
      <w:r>
        <w:rPr>
          <w:rFonts w:eastAsia="Calibri"/>
          <w:szCs w:val="24"/>
          <w:lang w:eastAsia="ar-SA"/>
        </w:rPr>
        <w:t>.</w:t>
      </w:r>
    </w:p>
    <w:p w14:paraId="5D802EFB" w14:textId="77777777" w:rsidR="003300B5" w:rsidRDefault="003300B5" w:rsidP="00680FDB">
      <w:pPr>
        <w:tabs>
          <w:tab w:val="left" w:pos="3828"/>
        </w:tabs>
        <w:suppressAutoHyphens/>
        <w:ind w:firstLine="851"/>
        <w:jc w:val="both"/>
        <w:rPr>
          <w:rFonts w:eastAsia="Calibri"/>
          <w:szCs w:val="24"/>
          <w:lang w:eastAsia="ar-SA"/>
        </w:rPr>
      </w:pPr>
    </w:p>
    <w:p w14:paraId="19973771" w14:textId="77777777" w:rsidR="003300B5" w:rsidRDefault="003300B5" w:rsidP="003300B5">
      <w:pPr>
        <w:suppressAutoHyphens/>
        <w:jc w:val="center"/>
        <w:rPr>
          <w:b/>
          <w:bCs/>
          <w:kern w:val="36"/>
          <w:szCs w:val="24"/>
          <w:lang w:eastAsia="ar-SA"/>
        </w:rPr>
      </w:pPr>
      <w:r>
        <w:rPr>
          <w:b/>
          <w:bCs/>
          <w:kern w:val="36"/>
          <w:szCs w:val="24"/>
          <w:lang w:eastAsia="ar-SA"/>
        </w:rPr>
        <w:t xml:space="preserve">IV SKYRIUS </w:t>
      </w:r>
    </w:p>
    <w:p w14:paraId="59369EE0" w14:textId="77777777" w:rsidR="003300B5" w:rsidRDefault="003300B5" w:rsidP="003300B5">
      <w:pPr>
        <w:suppressAutoHyphens/>
        <w:jc w:val="center"/>
        <w:rPr>
          <w:b/>
          <w:bCs/>
          <w:kern w:val="36"/>
          <w:szCs w:val="24"/>
          <w:lang w:eastAsia="ar-SA"/>
        </w:rPr>
      </w:pPr>
      <w:r>
        <w:rPr>
          <w:b/>
          <w:bCs/>
          <w:kern w:val="36"/>
          <w:szCs w:val="24"/>
          <w:lang w:eastAsia="ar-SA"/>
        </w:rPr>
        <w:t>KREIPIMOSI DĖL VALSTYBĖS BIUDŽETO LĖŠŲ SKYRIMO TVAKRA</w:t>
      </w:r>
    </w:p>
    <w:p w14:paraId="1F79D364" w14:textId="77777777" w:rsidR="003300B5" w:rsidRDefault="003300B5" w:rsidP="003300B5">
      <w:pPr>
        <w:suppressAutoHyphens/>
        <w:jc w:val="center"/>
        <w:rPr>
          <w:b/>
          <w:bCs/>
          <w:kern w:val="36"/>
          <w:szCs w:val="24"/>
          <w:lang w:eastAsia="ar-SA"/>
        </w:rPr>
      </w:pPr>
    </w:p>
    <w:p w14:paraId="1FAF58E7" w14:textId="1C14E9D0" w:rsidR="003300B5" w:rsidRPr="00833D65" w:rsidRDefault="003300B5" w:rsidP="00680FDB">
      <w:pPr>
        <w:suppressAutoHyphens/>
        <w:ind w:firstLine="851"/>
        <w:jc w:val="both"/>
        <w:rPr>
          <w:rFonts w:eastAsia="Calibri"/>
          <w:szCs w:val="24"/>
          <w:highlight w:val="yellow"/>
          <w:lang w:eastAsia="ar-SA"/>
        </w:rPr>
      </w:pPr>
      <w:r>
        <w:rPr>
          <w:bCs/>
          <w:kern w:val="36"/>
          <w:szCs w:val="24"/>
          <w:lang w:eastAsia="ar-SA"/>
        </w:rPr>
        <w:t>1</w:t>
      </w:r>
      <w:r w:rsidR="00680FDB">
        <w:rPr>
          <w:bCs/>
          <w:kern w:val="36"/>
          <w:szCs w:val="24"/>
          <w:lang w:eastAsia="ar-SA"/>
        </w:rPr>
        <w:t>2</w:t>
      </w:r>
      <w:r w:rsidRPr="00EE6477">
        <w:rPr>
          <w:bCs/>
          <w:kern w:val="36"/>
          <w:szCs w:val="24"/>
          <w:lang w:eastAsia="ar-SA"/>
        </w:rPr>
        <w:t xml:space="preserve">. </w:t>
      </w:r>
      <w:r w:rsidR="002C72C9">
        <w:rPr>
          <w:bCs/>
          <w:kern w:val="36"/>
          <w:szCs w:val="24"/>
          <w:lang w:eastAsia="ar-SA"/>
        </w:rPr>
        <w:t>Savivaldybės m</w:t>
      </w:r>
      <w:r w:rsidRPr="00EE6477">
        <w:rPr>
          <w:bCs/>
          <w:kern w:val="36"/>
          <w:szCs w:val="24"/>
          <w:lang w:eastAsia="ar-SA"/>
        </w:rPr>
        <w:t xml:space="preserve">okyklos, siekdamos gauti </w:t>
      </w:r>
      <w:r w:rsidR="002C72C9">
        <w:rPr>
          <w:bCs/>
          <w:kern w:val="36"/>
          <w:szCs w:val="24"/>
          <w:lang w:eastAsia="ar-SA"/>
        </w:rPr>
        <w:t>V</w:t>
      </w:r>
      <w:r w:rsidRPr="00EE6477">
        <w:rPr>
          <w:rFonts w:eastAsia="Calibri"/>
          <w:szCs w:val="24"/>
          <w:lang w:eastAsia="ar-SA"/>
        </w:rPr>
        <w:t xml:space="preserve">alstybės biudžeto lėšų mokytojų pasitraukimo išlaidoms iš dalies padengti, kai išeitinės išmokos mokamos mokytojams, su jais šalių susitarimu nutraukiant darbo sutartis, iki 2022 m. </w:t>
      </w:r>
      <w:r w:rsidR="00680FDB" w:rsidRPr="00EE6477">
        <w:rPr>
          <w:rFonts w:eastAsia="Calibri"/>
          <w:szCs w:val="24"/>
          <w:lang w:eastAsia="ar-SA"/>
        </w:rPr>
        <w:t>birželio 1</w:t>
      </w:r>
      <w:r w:rsidRPr="00EE6477">
        <w:rPr>
          <w:rFonts w:eastAsia="Calibri"/>
          <w:szCs w:val="24"/>
          <w:lang w:eastAsia="ar-SA"/>
        </w:rPr>
        <w:t xml:space="preserve"> d. Savivaldybės administracijai </w:t>
      </w:r>
      <w:r w:rsidR="005520A2" w:rsidRPr="00EE6477">
        <w:rPr>
          <w:szCs w:val="24"/>
        </w:rPr>
        <w:t xml:space="preserve">el. p. </w:t>
      </w:r>
      <w:hyperlink r:id="rId9" w:history="1">
        <w:r w:rsidR="005520A2" w:rsidRPr="00EE6477">
          <w:rPr>
            <w:rStyle w:val="Hipersaitas"/>
            <w:szCs w:val="24"/>
          </w:rPr>
          <w:t>dokumentai@pasvalys.lt</w:t>
        </w:r>
      </w:hyperlink>
      <w:r w:rsidR="005520A2" w:rsidRPr="00EE6477">
        <w:rPr>
          <w:szCs w:val="24"/>
        </w:rPr>
        <w:t xml:space="preserve"> </w:t>
      </w:r>
      <w:r w:rsidRPr="00EE6477">
        <w:rPr>
          <w:rFonts w:eastAsia="Calibri"/>
          <w:szCs w:val="24"/>
          <w:lang w:eastAsia="ar-SA"/>
        </w:rPr>
        <w:t xml:space="preserve">pateikia paraišką (priedas). </w:t>
      </w:r>
    </w:p>
    <w:p w14:paraId="24F26AE3" w14:textId="77777777" w:rsidR="005520A2" w:rsidRDefault="005520A2" w:rsidP="005520A2">
      <w:pPr>
        <w:ind w:firstLine="851"/>
        <w:jc w:val="both"/>
        <w:rPr>
          <w:szCs w:val="24"/>
        </w:rPr>
      </w:pPr>
      <w:r>
        <w:rPr>
          <w:szCs w:val="24"/>
          <w:lang w:eastAsia="lt-LT"/>
        </w:rPr>
        <w:t xml:space="preserve">13. </w:t>
      </w:r>
      <w:r w:rsidRPr="00EE6477">
        <w:rPr>
          <w:rFonts w:eastAsia="Calibri"/>
          <w:szCs w:val="24"/>
          <w:lang w:eastAsia="ar-SA"/>
        </w:rPr>
        <w:t xml:space="preserve">Savivaldybės mokyklų paraiškas svarsto </w:t>
      </w:r>
      <w:r>
        <w:rPr>
          <w:szCs w:val="24"/>
        </w:rPr>
        <w:t>Savivaldybės administracijos direktoriaus įsakymu sudaryta komisija (toliau – Komisija).</w:t>
      </w:r>
    </w:p>
    <w:p w14:paraId="02FB5F8F" w14:textId="77777777" w:rsidR="005520A2" w:rsidRDefault="005520A2" w:rsidP="005520A2">
      <w:pPr>
        <w:ind w:firstLine="851"/>
        <w:jc w:val="both"/>
        <w:rPr>
          <w:szCs w:val="24"/>
        </w:rPr>
      </w:pPr>
      <w:r>
        <w:rPr>
          <w:szCs w:val="24"/>
        </w:rPr>
        <w:t>13.1. Komisija sudaroma iš 5 asmenų, iš kurių 3 narius deleguoja Savivaldybės administracija, po 1 atstovą – Savivaldybės tarybos Švietimo, kultūros ir sporto komitetas ir Lietuvos mokyklų vadovų asociacijos Pasvalio rajono skyrius.</w:t>
      </w:r>
    </w:p>
    <w:p w14:paraId="008DA34E" w14:textId="77777777" w:rsidR="005520A2" w:rsidRDefault="005520A2" w:rsidP="005520A2">
      <w:pPr>
        <w:ind w:firstLine="851"/>
        <w:jc w:val="both"/>
        <w:rPr>
          <w:szCs w:val="24"/>
        </w:rPr>
      </w:pPr>
      <w:r>
        <w:rPr>
          <w:szCs w:val="24"/>
        </w:rPr>
        <w:t>13.2. Komisijos pagrindinė veiklos forma yra posėdžiai, kurie šaukiami pagal poreikį.</w:t>
      </w:r>
      <w:r>
        <w:t xml:space="preserve"> </w:t>
      </w:r>
      <w:r>
        <w:rPr>
          <w:szCs w:val="24"/>
        </w:rPr>
        <w:t>Posėdžiai gali būti šaukiami kontaktiniu ir nuotoliniu būdu.</w:t>
      </w:r>
    </w:p>
    <w:p w14:paraId="54BE9D36" w14:textId="77777777" w:rsidR="005520A2" w:rsidRDefault="005520A2" w:rsidP="005520A2">
      <w:pPr>
        <w:ind w:firstLine="851"/>
        <w:jc w:val="both"/>
      </w:pPr>
      <w:r>
        <w:t xml:space="preserve">13.3. Komisijos pirmininkas skiriamas </w:t>
      </w:r>
      <w:r>
        <w:rPr>
          <w:szCs w:val="24"/>
        </w:rPr>
        <w:t>Savivaldybės administracijos direktoriaus įsakymu. Posėdžius šaukia, posėdžiams pirmininkauja Komisijos pirmininkas. Komisija iš savo narių, p</w:t>
      </w:r>
      <w:r>
        <w:t>irmojo posėdžio metu išsirenka Komisijos pirmininko pavaduotoją, kuris, nesant Komisijos pirmininko, pirmininkauja posėdžiui. Posėdis yra teisėtas, jeigu jame dalyvauja daugiau kaip pusė Komisijos narių.</w:t>
      </w:r>
    </w:p>
    <w:p w14:paraId="2FA20218" w14:textId="77777777" w:rsidR="005520A2" w:rsidRDefault="005520A2" w:rsidP="005520A2">
      <w:pPr>
        <w:ind w:firstLine="851"/>
        <w:jc w:val="both"/>
      </w:pPr>
      <w:r>
        <w:t xml:space="preserve">13.4. Komisijos posėdžiai protokoluojami. Komisijos sekretorius išrenkamas pirmojo posėdžio metu balsų dauguma iš Komisijos narių ir turi balso teisę. Komisijos protokolus pasirašo posėdžio pirmininkas ir sekretorius. </w:t>
      </w:r>
    </w:p>
    <w:p w14:paraId="75372583" w14:textId="77777777" w:rsidR="005520A2" w:rsidRDefault="005520A2" w:rsidP="005520A2">
      <w:pPr>
        <w:ind w:firstLine="851"/>
        <w:jc w:val="both"/>
      </w:pPr>
      <w:r>
        <w:t xml:space="preserve">13.5. Komisijos sprendimai priimami balsų dauguma. Balsuojama atvirai. Balsams pasiskirsčius po lygiai, lemia Komisijos pirmininko, jo nesant – Komisijos pirmininko pavaduotojo balsas. </w:t>
      </w:r>
    </w:p>
    <w:p w14:paraId="5FA707C7" w14:textId="2A5E3527" w:rsidR="005520A2" w:rsidRPr="005520A2" w:rsidRDefault="005520A2" w:rsidP="005520A2">
      <w:pPr>
        <w:ind w:firstLine="851"/>
        <w:jc w:val="both"/>
      </w:pPr>
      <w:r w:rsidRPr="002B08F5">
        <w:t xml:space="preserve">13.6. Komisija svarsto pateiktus prašymus ir teikia rekomendaciją </w:t>
      </w:r>
      <w:r w:rsidR="00240F00" w:rsidRPr="002B08F5">
        <w:rPr>
          <w:b/>
          <w:bCs/>
        </w:rPr>
        <w:t xml:space="preserve">Savivaldybės tarybai </w:t>
      </w:r>
      <w:r w:rsidRPr="002B08F5">
        <w:t xml:space="preserve">dėl </w:t>
      </w:r>
      <w:r w:rsidRPr="002B08F5">
        <w:rPr>
          <w:rFonts w:eastAsia="Calibri"/>
          <w:szCs w:val="24"/>
          <w:lang w:eastAsia="ar-SA"/>
        </w:rPr>
        <w:t xml:space="preserve">Valstybės biudžeto </w:t>
      </w:r>
      <w:r w:rsidR="002C72C9" w:rsidRPr="002B08F5">
        <w:rPr>
          <w:rFonts w:eastAsia="Calibri"/>
          <w:szCs w:val="24"/>
          <w:lang w:eastAsia="ar-SA"/>
        </w:rPr>
        <w:t>lėšų</w:t>
      </w:r>
      <w:r w:rsidR="002C72C9" w:rsidRPr="002B08F5">
        <w:t xml:space="preserve"> </w:t>
      </w:r>
      <w:r w:rsidRPr="002B08F5">
        <w:t>skyrimo.</w:t>
      </w:r>
    </w:p>
    <w:p w14:paraId="25E23A6E" w14:textId="77777777" w:rsidR="003300B5" w:rsidRDefault="003300B5" w:rsidP="005520A2">
      <w:pPr>
        <w:suppressAutoHyphens/>
        <w:ind w:firstLine="851"/>
        <w:jc w:val="both"/>
        <w:rPr>
          <w:rFonts w:eastAsia="Calibri"/>
          <w:szCs w:val="24"/>
          <w:lang w:eastAsia="ar-SA"/>
        </w:rPr>
      </w:pPr>
      <w:r>
        <w:rPr>
          <w:rFonts w:eastAsia="Calibri"/>
          <w:szCs w:val="24"/>
          <w:lang w:eastAsia="ar-SA"/>
        </w:rPr>
        <w:t>1</w:t>
      </w:r>
      <w:r w:rsidR="005520A2">
        <w:rPr>
          <w:rFonts w:eastAsia="Calibri"/>
          <w:szCs w:val="24"/>
          <w:lang w:eastAsia="ar-SA"/>
        </w:rPr>
        <w:t>4</w:t>
      </w:r>
      <w:r>
        <w:rPr>
          <w:rFonts w:eastAsia="Calibri"/>
          <w:szCs w:val="24"/>
          <w:lang w:eastAsia="ar-SA"/>
        </w:rPr>
        <w:t>. Valstybės biudžeto lėšos, skirtos mokytojų pasitraukimo išlaidoms padengti, mokykloms paskirstomos šia tvarka:</w:t>
      </w:r>
    </w:p>
    <w:p w14:paraId="72E85F55" w14:textId="77777777" w:rsidR="003300B5" w:rsidRDefault="003300B5" w:rsidP="005520A2">
      <w:pPr>
        <w:suppressAutoHyphens/>
        <w:ind w:firstLine="851"/>
        <w:jc w:val="both"/>
        <w:rPr>
          <w:rFonts w:eastAsia="Calibri"/>
          <w:szCs w:val="24"/>
          <w:lang w:eastAsia="ar-SA"/>
        </w:rPr>
      </w:pPr>
      <w:r>
        <w:rPr>
          <w:rFonts w:eastAsia="Calibri"/>
          <w:szCs w:val="24"/>
          <w:lang w:eastAsia="ar-SA"/>
        </w:rPr>
        <w:t>1</w:t>
      </w:r>
      <w:r w:rsidR="005520A2">
        <w:rPr>
          <w:rFonts w:eastAsia="Calibri"/>
          <w:szCs w:val="24"/>
          <w:lang w:eastAsia="ar-SA"/>
        </w:rPr>
        <w:t>4</w:t>
      </w:r>
      <w:r>
        <w:rPr>
          <w:rFonts w:eastAsia="Calibri"/>
          <w:szCs w:val="24"/>
          <w:lang w:eastAsia="ar-SA"/>
        </w:rPr>
        <w:t>.1. jei mokyklų poreikis neviršija Savivaldybei šiam tikslui skirtos sumos, lėšos paskirstomos pagal poreikį;</w:t>
      </w:r>
    </w:p>
    <w:p w14:paraId="579E23C2" w14:textId="77777777" w:rsidR="003300B5" w:rsidRDefault="003300B5" w:rsidP="005520A2">
      <w:pPr>
        <w:suppressAutoHyphens/>
        <w:ind w:firstLine="851"/>
        <w:jc w:val="both"/>
        <w:rPr>
          <w:rFonts w:eastAsia="Calibri"/>
          <w:strike/>
          <w:szCs w:val="24"/>
          <w:lang w:eastAsia="ar-SA"/>
        </w:rPr>
      </w:pPr>
      <w:r>
        <w:rPr>
          <w:rFonts w:eastAsia="Calibri"/>
          <w:szCs w:val="24"/>
          <w:lang w:eastAsia="ar-SA"/>
        </w:rPr>
        <w:t>1</w:t>
      </w:r>
      <w:r w:rsidR="005520A2">
        <w:rPr>
          <w:rFonts w:eastAsia="Calibri"/>
          <w:szCs w:val="24"/>
          <w:lang w:eastAsia="ar-SA"/>
        </w:rPr>
        <w:t>4</w:t>
      </w:r>
      <w:r>
        <w:rPr>
          <w:rFonts w:eastAsia="Calibri"/>
          <w:szCs w:val="24"/>
          <w:lang w:eastAsia="ar-SA"/>
        </w:rPr>
        <w:t xml:space="preserve">.2. jei mokyklų poreikis viršija Savivaldybei skirtą lėšų sumą, pirmiausia lėšos paskirstomos patenkinant poreikį, nurodytą Aprašo </w:t>
      </w:r>
      <w:r w:rsidR="005520A2">
        <w:rPr>
          <w:rFonts w:eastAsia="Calibri"/>
          <w:szCs w:val="24"/>
          <w:lang w:eastAsia="ar-SA"/>
        </w:rPr>
        <w:t>4</w:t>
      </w:r>
      <w:r>
        <w:rPr>
          <w:rFonts w:eastAsia="Calibri"/>
          <w:szCs w:val="24"/>
          <w:lang w:eastAsia="ar-SA"/>
        </w:rPr>
        <w:t xml:space="preserve">.1 papunktyje, o likusi nepaskirstyta suma paskirstoma proporcingai poreikiui. </w:t>
      </w:r>
    </w:p>
    <w:p w14:paraId="68CEA842" w14:textId="6353823F" w:rsidR="003300B5" w:rsidRDefault="003300B5" w:rsidP="005520A2">
      <w:pPr>
        <w:suppressAutoHyphens/>
        <w:ind w:firstLine="851"/>
        <w:jc w:val="both"/>
        <w:rPr>
          <w:rFonts w:eastAsia="Calibri"/>
          <w:szCs w:val="24"/>
          <w:lang w:eastAsia="ar-SA"/>
        </w:rPr>
      </w:pPr>
      <w:r>
        <w:rPr>
          <w:rFonts w:eastAsia="Calibri"/>
          <w:szCs w:val="24"/>
          <w:lang w:eastAsia="ar-SA"/>
        </w:rPr>
        <w:t>1</w:t>
      </w:r>
      <w:r w:rsidR="00BC0B6B">
        <w:rPr>
          <w:rFonts w:eastAsia="Calibri"/>
          <w:szCs w:val="24"/>
          <w:lang w:eastAsia="ar-SA"/>
        </w:rPr>
        <w:t>5</w:t>
      </w:r>
      <w:r>
        <w:rPr>
          <w:rFonts w:eastAsia="Calibri"/>
          <w:szCs w:val="24"/>
          <w:lang w:eastAsia="ar-SA"/>
        </w:rPr>
        <w:t xml:space="preserve">. Jei paskirsčius </w:t>
      </w:r>
      <w:r w:rsidR="002C72C9">
        <w:rPr>
          <w:rFonts w:eastAsia="Calibri"/>
          <w:szCs w:val="24"/>
          <w:lang w:eastAsia="ar-SA"/>
        </w:rPr>
        <w:t>V</w:t>
      </w:r>
      <w:r>
        <w:rPr>
          <w:rFonts w:eastAsia="Calibri"/>
          <w:szCs w:val="24"/>
          <w:lang w:eastAsia="ar-SA"/>
        </w:rPr>
        <w:t xml:space="preserve">alstybės biudžeto lėšas, skirtas mokytojų pasitraukimo išlaidoms padengti, </w:t>
      </w:r>
      <w:r w:rsidR="002C72C9">
        <w:rPr>
          <w:rFonts w:eastAsia="Calibri"/>
          <w:szCs w:val="24"/>
          <w:lang w:eastAsia="ar-SA"/>
        </w:rPr>
        <w:t xml:space="preserve">Aprašo </w:t>
      </w:r>
      <w:r>
        <w:rPr>
          <w:rFonts w:eastAsia="Calibri"/>
          <w:szCs w:val="24"/>
          <w:lang w:eastAsia="ar-SA"/>
        </w:rPr>
        <w:t>1</w:t>
      </w:r>
      <w:r w:rsidR="00BC0B6B">
        <w:rPr>
          <w:rFonts w:eastAsia="Calibri"/>
          <w:szCs w:val="24"/>
          <w:lang w:eastAsia="ar-SA"/>
        </w:rPr>
        <w:t>4</w:t>
      </w:r>
      <w:r>
        <w:rPr>
          <w:rFonts w:eastAsia="Calibri"/>
          <w:szCs w:val="24"/>
          <w:lang w:eastAsia="ar-SA"/>
        </w:rPr>
        <w:t>.1 ir 1</w:t>
      </w:r>
      <w:r w:rsidR="00BC0B6B">
        <w:rPr>
          <w:rFonts w:eastAsia="Calibri"/>
          <w:szCs w:val="24"/>
          <w:lang w:eastAsia="ar-SA"/>
        </w:rPr>
        <w:t>4</w:t>
      </w:r>
      <w:r>
        <w:rPr>
          <w:rFonts w:eastAsia="Calibri"/>
          <w:szCs w:val="24"/>
          <w:lang w:eastAsia="ar-SA"/>
        </w:rPr>
        <w:t>.2 papunkčiuose numatyta tvarka, lieka nepanaudotų Savivaldybei tam tikslui skirtų valstybės biudžeto lėšų, jos skiriamos mokytojų pritraukimui Savivaldybės mokyklose taikomoms priemonėms finansuoti pagal mokyklų teikiamas paraiškas.</w:t>
      </w:r>
    </w:p>
    <w:p w14:paraId="5B19E390" w14:textId="18D0782D" w:rsidR="003300B5" w:rsidRDefault="003300B5" w:rsidP="005520A2">
      <w:pPr>
        <w:suppressAutoHyphens/>
        <w:ind w:firstLine="851"/>
        <w:jc w:val="both"/>
        <w:rPr>
          <w:rFonts w:eastAsia="Calibri"/>
          <w:szCs w:val="24"/>
          <w:lang w:eastAsia="ar-SA"/>
        </w:rPr>
      </w:pPr>
      <w:r>
        <w:rPr>
          <w:rFonts w:eastAsia="Calibri"/>
          <w:szCs w:val="24"/>
          <w:lang w:eastAsia="ar-SA"/>
        </w:rPr>
        <w:t>1</w:t>
      </w:r>
      <w:r w:rsidR="00BC0B6B">
        <w:rPr>
          <w:rFonts w:eastAsia="Calibri"/>
          <w:szCs w:val="24"/>
          <w:lang w:eastAsia="ar-SA"/>
        </w:rPr>
        <w:t>6</w:t>
      </w:r>
      <w:r>
        <w:rPr>
          <w:rFonts w:eastAsia="Calibri"/>
          <w:szCs w:val="24"/>
          <w:lang w:eastAsia="ar-SA"/>
        </w:rPr>
        <w:t>. Valstybės biudžeto lėšos, likusios nepanaudotos mokytojų pasitraukimo išlaidoms iš dalies padengti, paskirstomos mokytojų pritraukimui:</w:t>
      </w:r>
    </w:p>
    <w:p w14:paraId="0B3BE142" w14:textId="77777777" w:rsidR="003300B5" w:rsidRDefault="003300B5" w:rsidP="005520A2">
      <w:pPr>
        <w:suppressAutoHyphens/>
        <w:ind w:firstLine="851"/>
        <w:jc w:val="both"/>
        <w:rPr>
          <w:rFonts w:eastAsia="Calibri"/>
          <w:szCs w:val="24"/>
          <w:lang w:eastAsia="ar-SA"/>
        </w:rPr>
      </w:pPr>
      <w:r>
        <w:rPr>
          <w:rFonts w:eastAsia="Calibri"/>
          <w:szCs w:val="24"/>
          <w:lang w:eastAsia="ar-SA"/>
        </w:rPr>
        <w:t>1</w:t>
      </w:r>
      <w:r w:rsidR="00BC0B6B">
        <w:rPr>
          <w:rFonts w:eastAsia="Calibri"/>
          <w:szCs w:val="24"/>
          <w:lang w:eastAsia="ar-SA"/>
        </w:rPr>
        <w:t>6</w:t>
      </w:r>
      <w:r>
        <w:rPr>
          <w:rFonts w:eastAsia="Calibri"/>
          <w:szCs w:val="24"/>
          <w:lang w:eastAsia="ar-SA"/>
        </w:rPr>
        <w:t>.1. jei mokyklų pateiktas poreikis neviršija Savivaldybės turimos valstybės biudžeto sumos, lėšos paskirstomos pagal poreikį;</w:t>
      </w:r>
    </w:p>
    <w:p w14:paraId="133D6191" w14:textId="77777777" w:rsidR="003300B5" w:rsidRDefault="003300B5" w:rsidP="005520A2">
      <w:pPr>
        <w:suppressAutoHyphens/>
        <w:ind w:firstLine="851"/>
        <w:jc w:val="both"/>
        <w:rPr>
          <w:rFonts w:eastAsia="Calibri"/>
          <w:szCs w:val="24"/>
          <w:lang w:eastAsia="ar-SA"/>
        </w:rPr>
      </w:pPr>
      <w:r>
        <w:rPr>
          <w:rFonts w:eastAsia="Calibri"/>
          <w:szCs w:val="24"/>
          <w:lang w:eastAsia="ar-SA"/>
        </w:rPr>
        <w:t>1</w:t>
      </w:r>
      <w:r w:rsidR="00BC0B6B">
        <w:rPr>
          <w:rFonts w:eastAsia="Calibri"/>
          <w:szCs w:val="24"/>
          <w:lang w:eastAsia="ar-SA"/>
        </w:rPr>
        <w:t>6</w:t>
      </w:r>
      <w:r>
        <w:rPr>
          <w:rFonts w:eastAsia="Calibri"/>
          <w:szCs w:val="24"/>
          <w:lang w:eastAsia="ar-SA"/>
        </w:rPr>
        <w:t>.2. jei mokyklų poreikis viršija Savivaldybei skirtą lėšų sumą, paskirstoma proporcingai poreikiui.</w:t>
      </w:r>
    </w:p>
    <w:p w14:paraId="34D4C12E" w14:textId="77777777" w:rsidR="003300B5" w:rsidRDefault="003300B5" w:rsidP="003300B5">
      <w:pPr>
        <w:tabs>
          <w:tab w:val="left" w:pos="3828"/>
        </w:tabs>
        <w:suppressAutoHyphens/>
        <w:ind w:firstLine="709"/>
        <w:jc w:val="both"/>
        <w:rPr>
          <w:rFonts w:eastAsia="Calibri"/>
          <w:szCs w:val="24"/>
          <w:lang w:eastAsia="ar-SA"/>
        </w:rPr>
      </w:pPr>
    </w:p>
    <w:p w14:paraId="6103E2D1" w14:textId="77777777" w:rsidR="003300B5" w:rsidRDefault="003300B5" w:rsidP="003300B5">
      <w:pPr>
        <w:keepNext/>
        <w:suppressAutoHyphens/>
        <w:jc w:val="center"/>
        <w:rPr>
          <w:rFonts w:eastAsia="Calibri"/>
          <w:b/>
          <w:bCs/>
          <w:szCs w:val="24"/>
          <w:lang w:eastAsia="ar-SA"/>
        </w:rPr>
      </w:pPr>
      <w:r>
        <w:rPr>
          <w:rFonts w:eastAsia="Calibri"/>
          <w:b/>
          <w:bCs/>
          <w:szCs w:val="24"/>
          <w:lang w:eastAsia="ar-SA"/>
        </w:rPr>
        <w:t>V SKYRIUS</w:t>
      </w:r>
    </w:p>
    <w:p w14:paraId="6D215559" w14:textId="77777777" w:rsidR="003300B5" w:rsidRDefault="003300B5" w:rsidP="003300B5">
      <w:pPr>
        <w:keepNext/>
        <w:suppressAutoHyphens/>
        <w:jc w:val="center"/>
        <w:rPr>
          <w:rFonts w:eastAsia="Calibri"/>
          <w:b/>
          <w:bCs/>
          <w:szCs w:val="24"/>
          <w:lang w:eastAsia="ar-SA"/>
        </w:rPr>
      </w:pPr>
      <w:r>
        <w:rPr>
          <w:rFonts w:eastAsia="Calibri"/>
          <w:b/>
          <w:bCs/>
          <w:szCs w:val="24"/>
          <w:lang w:eastAsia="ar-SA"/>
        </w:rPr>
        <w:t>BAIGIAMOSIOS NUOSTATOS</w:t>
      </w:r>
    </w:p>
    <w:p w14:paraId="32D426FA" w14:textId="77777777" w:rsidR="003300B5" w:rsidRDefault="003300B5" w:rsidP="003300B5">
      <w:pPr>
        <w:keepNext/>
        <w:tabs>
          <w:tab w:val="left" w:pos="3828"/>
        </w:tabs>
        <w:suppressAutoHyphens/>
        <w:ind w:firstLine="709"/>
        <w:jc w:val="both"/>
        <w:rPr>
          <w:rFonts w:eastAsia="Calibri"/>
          <w:szCs w:val="24"/>
          <w:lang w:eastAsia="ar-SA"/>
        </w:rPr>
      </w:pPr>
    </w:p>
    <w:p w14:paraId="0FE8112D" w14:textId="15B89211" w:rsidR="003300B5" w:rsidRDefault="003300B5" w:rsidP="00BC0B6B">
      <w:pPr>
        <w:suppressAutoHyphens/>
        <w:ind w:firstLine="851"/>
        <w:jc w:val="both"/>
        <w:rPr>
          <w:szCs w:val="24"/>
          <w:bdr w:val="none" w:sz="0" w:space="0" w:color="auto" w:frame="1"/>
          <w:lang w:eastAsia="ar-SA"/>
        </w:rPr>
      </w:pPr>
      <w:r>
        <w:rPr>
          <w:szCs w:val="24"/>
          <w:lang w:eastAsia="ar-SA"/>
        </w:rPr>
        <w:t>1</w:t>
      </w:r>
      <w:r w:rsidR="00EE6477">
        <w:rPr>
          <w:szCs w:val="24"/>
          <w:lang w:eastAsia="ar-SA"/>
        </w:rPr>
        <w:t>7</w:t>
      </w:r>
      <w:r>
        <w:rPr>
          <w:szCs w:val="24"/>
          <w:lang w:eastAsia="ar-SA"/>
        </w:rPr>
        <w:t xml:space="preserve">. </w:t>
      </w:r>
      <w:r>
        <w:rPr>
          <w:szCs w:val="24"/>
          <w:bdr w:val="none" w:sz="0" w:space="0" w:color="auto" w:frame="1"/>
          <w:lang w:eastAsia="ar-SA"/>
        </w:rPr>
        <w:t xml:space="preserve">Jei darbdaviui šalių sutarimu nutraukus su darbuotoju darbo sutartį ir pagal Aprašą išmokėjus jam išeitinę išmoką, darbdavys su tuo pačiu darbuotoju einamaisiais metais sudaro naują darbo sutartį, darbuotojo išeitinių išmokų išlaidoms iš dalies padengti panaudotos </w:t>
      </w:r>
      <w:r w:rsidR="002C72C9">
        <w:rPr>
          <w:szCs w:val="24"/>
          <w:bdr w:val="none" w:sz="0" w:space="0" w:color="auto" w:frame="1"/>
          <w:lang w:eastAsia="ar-SA"/>
        </w:rPr>
        <w:t xml:space="preserve">Valstybės </w:t>
      </w:r>
      <w:r>
        <w:rPr>
          <w:szCs w:val="24"/>
          <w:bdr w:val="none" w:sz="0" w:space="0" w:color="auto" w:frame="1"/>
          <w:lang w:eastAsia="ar-SA"/>
        </w:rPr>
        <w:t>biudžeto lėšos laikomos panaudotomis ne pagal paskirtį ir turi būti grąžintos, laikantis Aprašo 18 punkto nuostatų.</w:t>
      </w:r>
    </w:p>
    <w:p w14:paraId="54E7A258" w14:textId="2F384B56" w:rsidR="003300B5" w:rsidRDefault="003300B5" w:rsidP="00BC0B6B">
      <w:pPr>
        <w:suppressAutoHyphens/>
        <w:ind w:firstLine="851"/>
        <w:jc w:val="both"/>
        <w:rPr>
          <w:rFonts w:eastAsia="Calibri"/>
          <w:szCs w:val="24"/>
          <w:lang w:eastAsia="ar-SA"/>
        </w:rPr>
      </w:pPr>
      <w:r>
        <w:rPr>
          <w:rFonts w:eastAsia="Calibri"/>
          <w:szCs w:val="24"/>
          <w:lang w:eastAsia="ar-SA"/>
        </w:rPr>
        <w:t>1</w:t>
      </w:r>
      <w:r w:rsidR="00EE6477">
        <w:rPr>
          <w:rFonts w:eastAsia="Calibri"/>
          <w:szCs w:val="24"/>
          <w:lang w:eastAsia="ar-SA"/>
        </w:rPr>
        <w:t>8</w:t>
      </w:r>
      <w:r>
        <w:rPr>
          <w:rFonts w:eastAsia="Calibri"/>
          <w:szCs w:val="24"/>
          <w:lang w:eastAsia="ar-SA"/>
        </w:rPr>
        <w:t xml:space="preserve">. Skirtas, bet pagal Apraše nurodytą paskirtį nepanaudotas valstybės biudžeto lėšas iki </w:t>
      </w:r>
      <w:r>
        <w:rPr>
          <w:szCs w:val="24"/>
          <w:lang w:eastAsia="ar-SA"/>
        </w:rPr>
        <w:t>einamųjų metų</w:t>
      </w:r>
      <w:r>
        <w:rPr>
          <w:rFonts w:eastAsia="Calibri"/>
          <w:szCs w:val="24"/>
          <w:lang w:eastAsia="ar-SA"/>
        </w:rPr>
        <w:t xml:space="preserve"> lapkričio 30 dienos Savivaldybės mokyklos grąžina į Savivaldybės sąskaitą Nr. Nr. </w:t>
      </w:r>
      <w:r w:rsidRPr="00F200B3">
        <w:rPr>
          <w:rFonts w:eastAsia="Calibri"/>
          <w:szCs w:val="24"/>
          <w:lang w:eastAsia="ar-SA"/>
        </w:rPr>
        <w:t>LT</w:t>
      </w:r>
      <w:r w:rsidR="00F200B3" w:rsidRPr="00F200B3">
        <w:rPr>
          <w:rFonts w:eastAsia="Calibri"/>
          <w:szCs w:val="24"/>
          <w:lang w:eastAsia="ar-SA"/>
        </w:rPr>
        <w:t>29</w:t>
      </w:r>
      <w:r w:rsidRPr="00F200B3">
        <w:rPr>
          <w:rFonts w:eastAsia="Calibri"/>
          <w:szCs w:val="24"/>
          <w:lang w:eastAsia="ar-SA"/>
        </w:rPr>
        <w:t> </w:t>
      </w:r>
      <w:r w:rsidR="00F200B3" w:rsidRPr="00F200B3">
        <w:rPr>
          <w:rFonts w:eastAsia="Calibri"/>
          <w:szCs w:val="24"/>
          <w:lang w:eastAsia="ar-SA"/>
        </w:rPr>
        <w:t>4010</w:t>
      </w:r>
      <w:r w:rsidRPr="00F200B3">
        <w:rPr>
          <w:rFonts w:eastAsia="Calibri"/>
          <w:szCs w:val="24"/>
          <w:lang w:eastAsia="ar-SA"/>
        </w:rPr>
        <w:t> </w:t>
      </w:r>
      <w:r w:rsidR="00F200B3" w:rsidRPr="00F200B3">
        <w:rPr>
          <w:rFonts w:eastAsia="Calibri"/>
          <w:szCs w:val="24"/>
          <w:lang w:eastAsia="ar-SA"/>
        </w:rPr>
        <w:t>0426</w:t>
      </w:r>
      <w:r w:rsidRPr="00F200B3">
        <w:rPr>
          <w:rFonts w:eastAsia="Calibri"/>
          <w:szCs w:val="24"/>
          <w:lang w:eastAsia="ar-SA"/>
        </w:rPr>
        <w:t> </w:t>
      </w:r>
      <w:r w:rsidR="00F200B3" w:rsidRPr="00F200B3">
        <w:rPr>
          <w:rFonts w:eastAsia="Calibri"/>
          <w:szCs w:val="24"/>
          <w:lang w:eastAsia="ar-SA"/>
        </w:rPr>
        <w:t>0003</w:t>
      </w:r>
      <w:r w:rsidRPr="00F200B3">
        <w:rPr>
          <w:rFonts w:eastAsia="Calibri"/>
          <w:szCs w:val="24"/>
          <w:lang w:eastAsia="ar-SA"/>
        </w:rPr>
        <w:t> </w:t>
      </w:r>
      <w:r w:rsidR="00F200B3" w:rsidRPr="00F200B3">
        <w:rPr>
          <w:rFonts w:eastAsia="Calibri"/>
          <w:szCs w:val="24"/>
          <w:lang w:eastAsia="ar-SA"/>
        </w:rPr>
        <w:t>0055</w:t>
      </w:r>
      <w:r w:rsidRPr="00F200B3">
        <w:rPr>
          <w:rFonts w:eastAsia="Calibri"/>
          <w:szCs w:val="24"/>
          <w:lang w:eastAsia="ar-SA"/>
        </w:rPr>
        <w:t>.</w:t>
      </w:r>
      <w:r>
        <w:rPr>
          <w:rFonts w:eastAsia="Calibri"/>
          <w:szCs w:val="24"/>
          <w:lang w:eastAsia="ar-SA"/>
        </w:rPr>
        <w:t xml:space="preserve"> </w:t>
      </w:r>
    </w:p>
    <w:p w14:paraId="554BF03F" w14:textId="77777777" w:rsidR="003300B5" w:rsidRDefault="00EE6477" w:rsidP="00BC0B6B">
      <w:pPr>
        <w:suppressAutoHyphens/>
        <w:ind w:firstLine="851"/>
        <w:jc w:val="both"/>
        <w:rPr>
          <w:szCs w:val="24"/>
          <w:lang w:eastAsia="lt-LT"/>
        </w:rPr>
      </w:pPr>
      <w:r>
        <w:rPr>
          <w:rFonts w:eastAsia="Calibri"/>
          <w:szCs w:val="24"/>
          <w:lang w:eastAsia="ar-SA"/>
        </w:rPr>
        <w:t>19</w:t>
      </w:r>
      <w:r w:rsidR="003300B5">
        <w:rPr>
          <w:rFonts w:eastAsia="Calibri"/>
          <w:szCs w:val="24"/>
          <w:lang w:eastAsia="ar-SA"/>
        </w:rPr>
        <w:t xml:space="preserve">. Savivaldybė iki kitų metų kovo 1 d. pateikia </w:t>
      </w:r>
      <w:r w:rsidR="003300B5">
        <w:rPr>
          <w:bCs/>
          <w:szCs w:val="24"/>
          <w:lang w:eastAsia="ar-SA"/>
        </w:rPr>
        <w:t>Lietuvos Respublikos</w:t>
      </w:r>
      <w:r w:rsidR="003300B5">
        <w:rPr>
          <w:rFonts w:eastAsia="Calibri"/>
          <w:szCs w:val="24"/>
          <w:lang w:eastAsia="ar-SA"/>
        </w:rPr>
        <w:t xml:space="preserve"> švietimo, mokslo ir sporto ministerijai valstybės biudžeto lėšų panaudojimo ataskaitą, parengtą pagal </w:t>
      </w:r>
      <w:r w:rsidR="003300B5">
        <w:rPr>
          <w:bCs/>
          <w:szCs w:val="24"/>
          <w:lang w:eastAsia="ar-SA"/>
        </w:rPr>
        <w:t xml:space="preserve">Lietuvos Respublikos 2022 metų valstybės biudžeto lėšų, skirtų </w:t>
      </w:r>
      <w:r w:rsidR="003300B5">
        <w:rPr>
          <w:rFonts w:eastAsia="Calibri"/>
          <w:bCs/>
          <w:szCs w:val="24"/>
          <w:lang w:eastAsia="lt-LT"/>
        </w:rPr>
        <w:t>išlaidoms, susijusioms su valstybinių ir savivaldybių mokyklų mokytojų, dirbančių pagal ikimokyklinio, priešmokyklinio, bendrojo ugdymo ir profesinio mokymo programas, personalo optimizavimu ir atnaujinimu</w:t>
      </w:r>
      <w:r w:rsidR="003300B5">
        <w:rPr>
          <w:bCs/>
          <w:szCs w:val="24"/>
          <w:lang w:eastAsia="ar-SA"/>
        </w:rPr>
        <w:t xml:space="preserve">, apmokėti, paskirstymo tvarkos aprašo, patvirtinto </w:t>
      </w:r>
      <w:r w:rsidR="003300B5">
        <w:rPr>
          <w:szCs w:val="24"/>
          <w:lang w:eastAsia="lt-LT"/>
        </w:rPr>
        <w:t xml:space="preserve">Lietuvos Respublikos švietimo, mokslo ir sporto  ministro 2022 m. kovo 2 d. įsakymu Nr. V-341 „Dėl </w:t>
      </w:r>
      <w:r w:rsidR="003300B5">
        <w:rPr>
          <w:bCs/>
          <w:szCs w:val="24"/>
          <w:lang w:eastAsia="ar-SA"/>
        </w:rPr>
        <w:t xml:space="preserve">Lietuvos Respublikos 2022 metų valstybės biudžeto lėšų, skirtų </w:t>
      </w:r>
      <w:r w:rsidR="003300B5">
        <w:rPr>
          <w:rFonts w:eastAsia="Calibri"/>
          <w:bCs/>
          <w:szCs w:val="24"/>
          <w:lang w:eastAsia="lt-LT"/>
        </w:rPr>
        <w:t>išlaidoms, susijusioms su valstybinių ir savivaldybių mokyklų mokytojų, dirbančių pagal ikimokyklinio, priešmokyklinio, bendrojo ugdymo ir profesinio mokymo programas, personalo optimizavimu ir atnaujinimu</w:t>
      </w:r>
      <w:r w:rsidR="003300B5">
        <w:rPr>
          <w:bCs/>
          <w:szCs w:val="24"/>
          <w:lang w:eastAsia="ar-SA"/>
        </w:rPr>
        <w:t>, apmokėti, paskirstymo tvarkos aprašo patvirtinimo</w:t>
      </w:r>
      <w:r w:rsidR="003300B5">
        <w:rPr>
          <w:szCs w:val="24"/>
          <w:lang w:eastAsia="lt-LT"/>
        </w:rPr>
        <w:t xml:space="preserve">“, priede pateiktą formą. </w:t>
      </w:r>
    </w:p>
    <w:p w14:paraId="5D4C7867" w14:textId="42765C3C" w:rsidR="003300B5" w:rsidRDefault="003300B5" w:rsidP="00BC0B6B">
      <w:pPr>
        <w:suppressAutoHyphens/>
        <w:ind w:firstLine="851"/>
        <w:jc w:val="both"/>
        <w:rPr>
          <w:szCs w:val="24"/>
          <w:lang w:eastAsia="ar-SA"/>
        </w:rPr>
      </w:pPr>
      <w:r>
        <w:rPr>
          <w:szCs w:val="24"/>
          <w:lang w:eastAsia="lt-LT"/>
        </w:rPr>
        <w:t>2</w:t>
      </w:r>
      <w:r w:rsidR="006B123E">
        <w:rPr>
          <w:szCs w:val="24"/>
          <w:lang w:eastAsia="lt-LT"/>
        </w:rPr>
        <w:t>0</w:t>
      </w:r>
      <w:r>
        <w:rPr>
          <w:szCs w:val="24"/>
          <w:lang w:eastAsia="lt-LT"/>
        </w:rPr>
        <w:t xml:space="preserve">. </w:t>
      </w:r>
      <w:r w:rsidR="00290038">
        <w:rPr>
          <w:szCs w:val="24"/>
          <w:lang w:eastAsia="ar-SA"/>
        </w:rPr>
        <w:t xml:space="preserve">Aprašas tikslinamas, keičiamas ar </w:t>
      </w:r>
      <w:r w:rsidR="002C72C9">
        <w:rPr>
          <w:szCs w:val="24"/>
          <w:lang w:eastAsia="ar-SA"/>
        </w:rPr>
        <w:t>pripažįstamas netekusiu galios S</w:t>
      </w:r>
      <w:r w:rsidR="00290038">
        <w:rPr>
          <w:szCs w:val="24"/>
          <w:lang w:eastAsia="ar-SA"/>
        </w:rPr>
        <w:t>avivaldybės tarybos sprendimu.</w:t>
      </w:r>
    </w:p>
    <w:p w14:paraId="59B3E740" w14:textId="65B30C0E" w:rsidR="003300B5" w:rsidRDefault="003300B5" w:rsidP="00BC0B6B">
      <w:pPr>
        <w:suppressAutoHyphens/>
        <w:ind w:firstLine="851"/>
        <w:jc w:val="both"/>
        <w:rPr>
          <w:szCs w:val="24"/>
          <w:lang w:eastAsia="ar-SA"/>
        </w:rPr>
      </w:pPr>
      <w:r>
        <w:rPr>
          <w:szCs w:val="24"/>
          <w:lang w:eastAsia="ar-SA"/>
        </w:rPr>
        <w:t>2</w:t>
      </w:r>
      <w:r w:rsidR="006B123E">
        <w:rPr>
          <w:szCs w:val="24"/>
          <w:lang w:eastAsia="ar-SA"/>
        </w:rPr>
        <w:t>1</w:t>
      </w:r>
      <w:r>
        <w:rPr>
          <w:szCs w:val="24"/>
          <w:lang w:eastAsia="ar-SA"/>
        </w:rPr>
        <w:t xml:space="preserve">. </w:t>
      </w:r>
      <w:r w:rsidR="00290038" w:rsidRPr="00EE6477">
        <w:rPr>
          <w:rFonts w:eastAsia="SimSun"/>
          <w:szCs w:val="24"/>
        </w:rPr>
        <w:t xml:space="preserve">Aprašo įgyvendinimo priežiūrą vykdo </w:t>
      </w:r>
      <w:r w:rsidR="002C72C9">
        <w:rPr>
          <w:rFonts w:eastAsia="SimSun"/>
          <w:szCs w:val="24"/>
        </w:rPr>
        <w:t>S</w:t>
      </w:r>
      <w:r w:rsidR="00290038" w:rsidRPr="00EE6477">
        <w:rPr>
          <w:rFonts w:eastAsia="SimSun"/>
          <w:szCs w:val="24"/>
        </w:rPr>
        <w:t>avivaldybės administracijos Švietimo ir sporto skyrius.</w:t>
      </w:r>
      <w:r w:rsidR="00290038">
        <w:rPr>
          <w:rFonts w:eastAsia="SimSun"/>
          <w:szCs w:val="24"/>
        </w:rPr>
        <w:t xml:space="preserve"> </w:t>
      </w:r>
    </w:p>
    <w:p w14:paraId="65BB684D" w14:textId="77777777" w:rsidR="003300B5" w:rsidRDefault="003300B5" w:rsidP="003300B5">
      <w:pPr>
        <w:suppressAutoHyphens/>
        <w:ind w:firstLine="567"/>
        <w:jc w:val="center"/>
        <w:rPr>
          <w:szCs w:val="24"/>
          <w:lang w:eastAsia="ar-SA"/>
        </w:rPr>
      </w:pPr>
      <w:r>
        <w:rPr>
          <w:szCs w:val="24"/>
          <w:lang w:eastAsia="ar-SA"/>
        </w:rPr>
        <w:t>____________________________</w:t>
      </w:r>
    </w:p>
    <w:p w14:paraId="619D3AF2" w14:textId="77777777" w:rsidR="00864B08" w:rsidRDefault="00864B08" w:rsidP="00C14DC1">
      <w:pPr>
        <w:ind w:firstLine="1259"/>
        <w:jc w:val="both"/>
        <w:rPr>
          <w:rFonts w:eastAsia="SimSun"/>
          <w:szCs w:val="24"/>
        </w:rPr>
      </w:pPr>
    </w:p>
    <w:p w14:paraId="67EB421C" w14:textId="77777777" w:rsidR="00F57944" w:rsidRDefault="00F57944" w:rsidP="00C14DC1">
      <w:pPr>
        <w:ind w:firstLine="1259"/>
        <w:jc w:val="both"/>
        <w:rPr>
          <w:rFonts w:eastAsia="SimSun"/>
          <w:szCs w:val="24"/>
        </w:rPr>
      </w:pPr>
    </w:p>
    <w:p w14:paraId="4754111A" w14:textId="77777777" w:rsidR="00F57944" w:rsidRDefault="00F57944">
      <w:pPr>
        <w:rPr>
          <w:rFonts w:eastAsia="SimSun"/>
          <w:szCs w:val="24"/>
        </w:rPr>
      </w:pPr>
      <w:r>
        <w:rPr>
          <w:rFonts w:eastAsia="SimSun"/>
          <w:szCs w:val="24"/>
        </w:rPr>
        <w:br w:type="page"/>
      </w:r>
    </w:p>
    <w:p w14:paraId="7F20DF9E" w14:textId="77777777" w:rsidR="00F57944" w:rsidRDefault="00F57944" w:rsidP="00F57944">
      <w:pPr>
        <w:suppressAutoHyphens/>
        <w:ind w:left="5184"/>
        <w:jc w:val="both"/>
        <w:rPr>
          <w:szCs w:val="24"/>
          <w:lang w:eastAsia="ar-SA"/>
        </w:rPr>
      </w:pPr>
      <w:r>
        <w:rPr>
          <w:szCs w:val="24"/>
          <w:lang w:eastAsia="ar-SA"/>
        </w:rPr>
        <w:t xml:space="preserve">Lietuvos Respublikos 2022 metų valstybės biudžeto lėšų, skirtų </w:t>
      </w:r>
      <w:r>
        <w:rPr>
          <w:rFonts w:eastAsia="Calibri"/>
          <w:szCs w:val="24"/>
          <w:lang w:eastAsia="lt-LT"/>
        </w:rPr>
        <w:t>išlaidoms, susijusioms su Pasvalio rajono savivaldybės mokyklų mokytojų, dirbančių pagal ikimokyklinio, priešmokyklinio ir bendrojo ugdymo programas, personalo optimizavimu ir atnaujinimu</w:t>
      </w:r>
      <w:r>
        <w:rPr>
          <w:szCs w:val="24"/>
          <w:lang w:eastAsia="ar-SA"/>
        </w:rPr>
        <w:t xml:space="preserve">, apmokėti, paskirstymo tvarkos aprašo </w:t>
      </w:r>
    </w:p>
    <w:p w14:paraId="2B2FB40D" w14:textId="77777777" w:rsidR="00F57944" w:rsidRDefault="00F57944" w:rsidP="00F57944">
      <w:pPr>
        <w:suppressAutoHyphens/>
        <w:ind w:left="5184"/>
        <w:jc w:val="both"/>
        <w:rPr>
          <w:szCs w:val="24"/>
          <w:lang w:eastAsia="ar-SA"/>
        </w:rPr>
      </w:pPr>
      <w:r>
        <w:rPr>
          <w:szCs w:val="24"/>
          <w:lang w:eastAsia="ar-SA"/>
        </w:rPr>
        <w:t>priedas</w:t>
      </w:r>
    </w:p>
    <w:p w14:paraId="601B0FBE" w14:textId="77777777" w:rsidR="00F57944" w:rsidRDefault="00F57944" w:rsidP="00F57944">
      <w:pPr>
        <w:widowControl w:val="0"/>
        <w:suppressAutoHyphens/>
        <w:jc w:val="center"/>
        <w:rPr>
          <w:rFonts w:eastAsia="Lucida Sans Unicode"/>
          <w:kern w:val="1"/>
          <w:szCs w:val="24"/>
          <w:lang w:eastAsia="ar-SA"/>
        </w:rPr>
      </w:pPr>
    </w:p>
    <w:p w14:paraId="0937CEA2" w14:textId="77777777" w:rsidR="00F57944" w:rsidRDefault="00F57944" w:rsidP="00F57944">
      <w:pPr>
        <w:suppressAutoHyphens/>
        <w:jc w:val="center"/>
        <w:rPr>
          <w:rFonts w:eastAsia="Calibri"/>
          <w:b/>
          <w:bCs/>
          <w:caps/>
          <w:szCs w:val="24"/>
          <w:lang w:eastAsia="ar-SA"/>
        </w:rPr>
      </w:pPr>
      <w:r>
        <w:rPr>
          <w:rFonts w:eastAsia="Calibri"/>
          <w:b/>
          <w:bCs/>
          <w:caps/>
          <w:szCs w:val="24"/>
          <w:lang w:eastAsia="ar-SA"/>
        </w:rPr>
        <w:t xml:space="preserve">paraiškA </w:t>
      </w:r>
    </w:p>
    <w:p w14:paraId="3CFED1D4" w14:textId="77777777" w:rsidR="00F57944" w:rsidRDefault="00F57944" w:rsidP="00F57944">
      <w:pPr>
        <w:suppressAutoHyphens/>
        <w:jc w:val="center"/>
        <w:rPr>
          <w:rFonts w:eastAsia="Calibri"/>
          <w:b/>
          <w:caps/>
          <w:szCs w:val="24"/>
          <w:lang w:eastAsia="ar-SA"/>
        </w:rPr>
      </w:pPr>
      <w:bookmarkStart w:id="6" w:name="_Hlk102399569"/>
      <w:r>
        <w:rPr>
          <w:b/>
          <w:bCs/>
          <w:szCs w:val="24"/>
          <w:lang w:eastAsia="ar-SA"/>
        </w:rPr>
        <w:t xml:space="preserve">VALSTYBĖS BIUDŽETO LĖŠŲ, SKIRTŲ </w:t>
      </w:r>
      <w:r>
        <w:rPr>
          <w:rFonts w:eastAsia="Calibri"/>
          <w:b/>
          <w:bCs/>
          <w:szCs w:val="24"/>
          <w:lang w:eastAsia="lt-LT"/>
        </w:rPr>
        <w:t>IŠLAIDOMS, SUSIJUSIOMS SU PASVALIO RAJONO SAVIVALDYBĖS MOKYKLŲ MOKYTOJŲ, DIRBANČIŲ PAGAL IKIMOKYKLINIO, PRIEŠMOKYKLINIO IR BENDROJO UGDYMO PROGRAMAS, PERSONALO OPTIMIZAVIMU IR ATNAUJINIMU</w:t>
      </w:r>
      <w:r>
        <w:rPr>
          <w:b/>
          <w:bCs/>
          <w:szCs w:val="24"/>
          <w:lang w:eastAsia="ar-SA"/>
        </w:rPr>
        <w:t>, APMOKĖTI</w:t>
      </w:r>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F57944" w14:paraId="011B314D" w14:textId="77777777" w:rsidTr="000E474C">
        <w:tc>
          <w:tcPr>
            <w:tcW w:w="10195" w:type="dxa"/>
            <w:tcBorders>
              <w:top w:val="nil"/>
              <w:left w:val="nil"/>
              <w:bottom w:val="single" w:sz="4" w:space="0" w:color="auto"/>
              <w:right w:val="nil"/>
            </w:tcBorders>
          </w:tcPr>
          <w:p w14:paraId="16C4759B" w14:textId="77777777" w:rsidR="00F57944" w:rsidRDefault="00F57944" w:rsidP="000E474C">
            <w:pPr>
              <w:suppressAutoHyphens/>
              <w:jc w:val="center"/>
              <w:rPr>
                <w:rFonts w:eastAsia="Calibri"/>
                <w:b/>
                <w:caps/>
                <w:szCs w:val="24"/>
                <w:lang w:eastAsia="ar-SA"/>
              </w:rPr>
            </w:pPr>
          </w:p>
          <w:p w14:paraId="09E068A5" w14:textId="77777777" w:rsidR="00F57944" w:rsidRDefault="00F57944" w:rsidP="000E474C">
            <w:pPr>
              <w:suppressAutoHyphens/>
              <w:jc w:val="center"/>
              <w:rPr>
                <w:rFonts w:eastAsia="Calibri"/>
                <w:b/>
                <w:caps/>
                <w:szCs w:val="24"/>
                <w:lang w:eastAsia="ar-SA"/>
              </w:rPr>
            </w:pPr>
          </w:p>
        </w:tc>
      </w:tr>
      <w:tr w:rsidR="00F57944" w14:paraId="0B55BCE7" w14:textId="77777777" w:rsidTr="000E474C">
        <w:tc>
          <w:tcPr>
            <w:tcW w:w="10195" w:type="dxa"/>
            <w:tcBorders>
              <w:left w:val="nil"/>
              <w:bottom w:val="nil"/>
              <w:right w:val="nil"/>
            </w:tcBorders>
          </w:tcPr>
          <w:p w14:paraId="0B3F02A9" w14:textId="77777777" w:rsidR="00F57944" w:rsidRDefault="00F57944" w:rsidP="000E474C">
            <w:pPr>
              <w:suppressAutoHyphens/>
              <w:jc w:val="center"/>
              <w:rPr>
                <w:rFonts w:eastAsia="Calibri"/>
                <w:b/>
                <w:bCs/>
                <w:caps/>
                <w:szCs w:val="24"/>
                <w:lang w:eastAsia="ar-SA"/>
              </w:rPr>
            </w:pPr>
            <w:r>
              <w:rPr>
                <w:rFonts w:eastAsia="Calibri"/>
                <w:sz w:val="20"/>
                <w:szCs w:val="24"/>
                <w:lang w:eastAsia="ar-SA"/>
              </w:rPr>
              <w:t>(mokykla)</w:t>
            </w:r>
          </w:p>
        </w:tc>
      </w:tr>
    </w:tbl>
    <w:p w14:paraId="733CAF09" w14:textId="77777777" w:rsidR="00F57944" w:rsidRDefault="00F57944" w:rsidP="00F57944">
      <w:pPr>
        <w:suppressAutoHyphens/>
        <w:jc w:val="center"/>
        <w:rPr>
          <w:rFonts w:eastAsia="Calibri"/>
          <w:b/>
          <w:sz w:val="12"/>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49"/>
        <w:gridCol w:w="1229"/>
        <w:gridCol w:w="1348"/>
        <w:gridCol w:w="951"/>
        <w:gridCol w:w="1384"/>
        <w:gridCol w:w="1748"/>
      </w:tblGrid>
      <w:tr w:rsidR="00F57944" w14:paraId="30476E56" w14:textId="77777777" w:rsidTr="000E474C">
        <w:tc>
          <w:tcPr>
            <w:tcW w:w="10138" w:type="dxa"/>
            <w:gridSpan w:val="7"/>
            <w:tcBorders>
              <w:top w:val="single" w:sz="4" w:space="0" w:color="auto"/>
              <w:left w:val="single" w:sz="4" w:space="0" w:color="auto"/>
              <w:bottom w:val="single" w:sz="4" w:space="0" w:color="auto"/>
              <w:right w:val="single" w:sz="4" w:space="0" w:color="auto"/>
            </w:tcBorders>
            <w:hideMark/>
          </w:tcPr>
          <w:p w14:paraId="7A13EEE7" w14:textId="77777777" w:rsidR="00F57944" w:rsidRDefault="00F57944" w:rsidP="000E474C">
            <w:pPr>
              <w:suppressAutoHyphens/>
              <w:jc w:val="center"/>
              <w:rPr>
                <w:rFonts w:eastAsia="Calibri"/>
                <w:b/>
                <w:bCs/>
                <w:szCs w:val="24"/>
                <w:lang w:eastAsia="ar-SA"/>
              </w:rPr>
            </w:pPr>
            <w:r>
              <w:rPr>
                <w:rFonts w:eastAsia="Calibri"/>
                <w:b/>
                <w:bCs/>
                <w:szCs w:val="24"/>
                <w:lang w:eastAsia="ar-SA"/>
              </w:rPr>
              <w:t>I. INFORMACIJA APIE LĖŠŲ POREIKĮ MOKYTOJŲ PASITRAUKIMUI</w:t>
            </w:r>
          </w:p>
          <w:p w14:paraId="69C11B76" w14:textId="77777777" w:rsidR="00F57944" w:rsidRDefault="00F57944" w:rsidP="000E474C">
            <w:pPr>
              <w:suppressAutoHyphens/>
              <w:jc w:val="center"/>
              <w:rPr>
                <w:rFonts w:eastAsia="Calibri"/>
                <w:b/>
                <w:bCs/>
                <w:szCs w:val="24"/>
                <w:lang w:eastAsia="ar-SA"/>
              </w:rPr>
            </w:pPr>
          </w:p>
        </w:tc>
      </w:tr>
      <w:tr w:rsidR="00F57944" w14:paraId="59BACE0D" w14:textId="77777777" w:rsidTr="000E474C">
        <w:trPr>
          <w:trHeight w:val="804"/>
        </w:trPr>
        <w:tc>
          <w:tcPr>
            <w:tcW w:w="2589" w:type="dxa"/>
            <w:vMerge w:val="restart"/>
            <w:tcBorders>
              <w:top w:val="single" w:sz="4" w:space="0" w:color="auto"/>
              <w:left w:val="single" w:sz="4" w:space="0" w:color="auto"/>
              <w:bottom w:val="single" w:sz="4" w:space="0" w:color="auto"/>
              <w:right w:val="single" w:sz="4" w:space="0" w:color="auto"/>
            </w:tcBorders>
            <w:vAlign w:val="center"/>
            <w:hideMark/>
          </w:tcPr>
          <w:p w14:paraId="3F60A55F" w14:textId="77777777" w:rsidR="00F57944" w:rsidRDefault="00F57944" w:rsidP="000E474C">
            <w:pPr>
              <w:suppressAutoHyphens/>
              <w:jc w:val="center"/>
              <w:rPr>
                <w:rFonts w:eastAsia="Calibri"/>
                <w:szCs w:val="24"/>
                <w:lang w:eastAsia="ar-SA"/>
              </w:rPr>
            </w:pPr>
            <w:r>
              <w:rPr>
                <w:rFonts w:eastAsia="Calibri"/>
                <w:szCs w:val="24"/>
                <w:lang w:eastAsia="ar-SA"/>
              </w:rPr>
              <w:t>Pareigybės</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79B4F5F7" w14:textId="77777777" w:rsidR="00F57944" w:rsidRDefault="00F57944" w:rsidP="000E474C">
            <w:pPr>
              <w:suppressAutoHyphens/>
              <w:jc w:val="center"/>
              <w:rPr>
                <w:rFonts w:eastAsia="Calibri"/>
                <w:szCs w:val="24"/>
                <w:lang w:eastAsia="ar-SA"/>
              </w:rPr>
            </w:pPr>
            <w:r>
              <w:rPr>
                <w:rFonts w:eastAsia="Calibri"/>
                <w:szCs w:val="24"/>
                <w:lang w:eastAsia="ar-SA"/>
              </w:rPr>
              <w:t>Mokytojai, su kuriais planuojama nutraukti darbo sutartis</w:t>
            </w:r>
          </w:p>
        </w:tc>
        <w:tc>
          <w:tcPr>
            <w:tcW w:w="4189" w:type="dxa"/>
            <w:gridSpan w:val="3"/>
            <w:tcBorders>
              <w:top w:val="single" w:sz="4" w:space="0" w:color="auto"/>
              <w:left w:val="single" w:sz="4" w:space="0" w:color="auto"/>
              <w:bottom w:val="single" w:sz="4" w:space="0" w:color="auto"/>
              <w:right w:val="single" w:sz="4" w:space="0" w:color="auto"/>
            </w:tcBorders>
            <w:vAlign w:val="center"/>
          </w:tcPr>
          <w:p w14:paraId="2E4CF75F" w14:textId="77777777" w:rsidR="00F57944" w:rsidRDefault="00F57944" w:rsidP="000E474C">
            <w:pPr>
              <w:suppressAutoHyphens/>
              <w:jc w:val="center"/>
              <w:rPr>
                <w:rFonts w:eastAsia="Calibri"/>
                <w:szCs w:val="24"/>
                <w:lang w:eastAsia="ar-SA"/>
              </w:rPr>
            </w:pPr>
            <w:r>
              <w:rPr>
                <w:rFonts w:eastAsia="Calibri"/>
                <w:szCs w:val="24"/>
                <w:lang w:eastAsia="ar-SA"/>
              </w:rPr>
              <w:t>Lėšų poreikis išeitinėms išmokoms</w:t>
            </w:r>
          </w:p>
        </w:tc>
      </w:tr>
      <w:tr w:rsidR="00F57944" w14:paraId="10A7E372" w14:textId="77777777" w:rsidTr="000E474C">
        <w:tc>
          <w:tcPr>
            <w:tcW w:w="2589" w:type="dxa"/>
            <w:vMerge/>
            <w:tcBorders>
              <w:top w:val="single" w:sz="4" w:space="0" w:color="auto"/>
              <w:left w:val="single" w:sz="4" w:space="0" w:color="auto"/>
              <w:bottom w:val="single" w:sz="4" w:space="0" w:color="auto"/>
              <w:right w:val="single" w:sz="4" w:space="0" w:color="auto"/>
            </w:tcBorders>
            <w:vAlign w:val="center"/>
            <w:hideMark/>
          </w:tcPr>
          <w:p w14:paraId="6E7FC10E" w14:textId="77777777" w:rsidR="00F57944" w:rsidRDefault="00F57944" w:rsidP="000E474C">
            <w:pPr>
              <w:suppressAutoHyphens/>
              <w:jc w:val="both"/>
              <w:rPr>
                <w:rFonts w:eastAsia="Calibri"/>
                <w:szCs w:val="24"/>
                <w:lang w:eastAsia="ar-SA"/>
              </w:rPr>
            </w:pP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14:paraId="361E2B5A" w14:textId="77777777" w:rsidR="00F57944" w:rsidRDefault="00F57944" w:rsidP="000E474C">
            <w:pPr>
              <w:suppressAutoHyphens/>
              <w:jc w:val="both"/>
              <w:rPr>
                <w:rFonts w:eastAsia="Calibri"/>
                <w:szCs w:val="24"/>
                <w:lang w:eastAsia="ar-SA"/>
              </w:rPr>
            </w:pPr>
            <w:r>
              <w:rPr>
                <w:rFonts w:eastAsia="Calibri"/>
                <w:szCs w:val="24"/>
                <w:lang w:eastAsia="ar-SA"/>
              </w:rPr>
              <w:t>Iš viso</w:t>
            </w:r>
          </w:p>
        </w:tc>
        <w:tc>
          <w:tcPr>
            <w:tcW w:w="2595" w:type="dxa"/>
            <w:gridSpan w:val="2"/>
            <w:tcBorders>
              <w:top w:val="single" w:sz="4" w:space="0" w:color="auto"/>
              <w:left w:val="single" w:sz="4" w:space="0" w:color="auto"/>
              <w:bottom w:val="single" w:sz="4" w:space="0" w:color="auto"/>
              <w:right w:val="single" w:sz="4" w:space="0" w:color="auto"/>
            </w:tcBorders>
            <w:vAlign w:val="center"/>
            <w:hideMark/>
          </w:tcPr>
          <w:p w14:paraId="3E71D983" w14:textId="77777777" w:rsidR="00F57944" w:rsidRDefault="00F57944" w:rsidP="000E474C">
            <w:pPr>
              <w:suppressAutoHyphens/>
              <w:jc w:val="center"/>
              <w:rPr>
                <w:rFonts w:eastAsia="Calibri"/>
                <w:szCs w:val="24"/>
                <w:lang w:eastAsia="ar-SA"/>
              </w:rPr>
            </w:pPr>
            <w:r>
              <w:rPr>
                <w:rFonts w:eastAsia="Calibri"/>
                <w:szCs w:val="24"/>
                <w:lang w:eastAsia="ar-SA"/>
              </w:rPr>
              <w:t>iš jų</w:t>
            </w:r>
          </w:p>
        </w:tc>
        <w:tc>
          <w:tcPr>
            <w:tcW w:w="992" w:type="dxa"/>
            <w:vMerge w:val="restart"/>
            <w:tcBorders>
              <w:top w:val="single" w:sz="4" w:space="0" w:color="auto"/>
              <w:left w:val="single" w:sz="4" w:space="0" w:color="auto"/>
              <w:right w:val="single" w:sz="4" w:space="0" w:color="auto"/>
            </w:tcBorders>
            <w:vAlign w:val="center"/>
            <w:hideMark/>
          </w:tcPr>
          <w:p w14:paraId="30B24ACF" w14:textId="77777777" w:rsidR="00F57944" w:rsidRDefault="00F57944" w:rsidP="000E474C">
            <w:pPr>
              <w:suppressAutoHyphens/>
              <w:jc w:val="center"/>
              <w:rPr>
                <w:rFonts w:eastAsia="Calibri"/>
                <w:szCs w:val="24"/>
                <w:lang w:eastAsia="ar-SA"/>
              </w:rPr>
            </w:pPr>
            <w:r>
              <w:rPr>
                <w:rFonts w:eastAsia="Calibri"/>
                <w:szCs w:val="24"/>
                <w:lang w:eastAsia="ar-SA"/>
              </w:rPr>
              <w:t>Iš viso</w:t>
            </w:r>
          </w:p>
        </w:tc>
        <w:tc>
          <w:tcPr>
            <w:tcW w:w="3197" w:type="dxa"/>
            <w:gridSpan w:val="2"/>
            <w:tcBorders>
              <w:top w:val="single" w:sz="4" w:space="0" w:color="auto"/>
              <w:left w:val="single" w:sz="4" w:space="0" w:color="auto"/>
              <w:bottom w:val="single" w:sz="4" w:space="0" w:color="auto"/>
              <w:right w:val="single" w:sz="4" w:space="0" w:color="auto"/>
            </w:tcBorders>
            <w:vAlign w:val="center"/>
          </w:tcPr>
          <w:p w14:paraId="42ECC755" w14:textId="77777777" w:rsidR="00F57944" w:rsidRDefault="00F57944" w:rsidP="000E474C">
            <w:pPr>
              <w:suppressAutoHyphens/>
              <w:jc w:val="center"/>
              <w:rPr>
                <w:rFonts w:eastAsia="Calibri"/>
                <w:szCs w:val="24"/>
                <w:lang w:eastAsia="ar-SA"/>
              </w:rPr>
            </w:pPr>
            <w:r>
              <w:rPr>
                <w:rFonts w:eastAsia="Calibri"/>
                <w:szCs w:val="24"/>
                <w:lang w:eastAsia="ar-SA"/>
              </w:rPr>
              <w:t xml:space="preserve">iš jų </w:t>
            </w:r>
          </w:p>
        </w:tc>
      </w:tr>
      <w:tr w:rsidR="00F57944" w14:paraId="7F639E7D" w14:textId="77777777" w:rsidTr="000E474C">
        <w:tc>
          <w:tcPr>
            <w:tcW w:w="2589" w:type="dxa"/>
            <w:vMerge/>
            <w:tcBorders>
              <w:top w:val="single" w:sz="4" w:space="0" w:color="auto"/>
              <w:left w:val="single" w:sz="4" w:space="0" w:color="auto"/>
              <w:bottom w:val="single" w:sz="4" w:space="0" w:color="auto"/>
              <w:right w:val="single" w:sz="4" w:space="0" w:color="auto"/>
            </w:tcBorders>
            <w:vAlign w:val="center"/>
            <w:hideMark/>
          </w:tcPr>
          <w:p w14:paraId="13CD3E8B" w14:textId="77777777" w:rsidR="00F57944" w:rsidRDefault="00F57944" w:rsidP="000E474C">
            <w:pPr>
              <w:suppressAutoHyphens/>
              <w:jc w:val="both"/>
              <w:rPr>
                <w:rFonts w:eastAsia="Calibri"/>
                <w:szCs w:val="24"/>
                <w:lang w:eastAsia="ar-SA"/>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3E521D4" w14:textId="77777777" w:rsidR="00F57944" w:rsidRDefault="00F57944" w:rsidP="000E474C">
            <w:pPr>
              <w:suppressAutoHyphens/>
              <w:jc w:val="both"/>
              <w:rPr>
                <w:rFonts w:eastAsia="Calibri"/>
                <w:szCs w:val="24"/>
                <w:lang w:eastAsia="ar-SA"/>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484F98DB" w14:textId="77777777" w:rsidR="00F57944" w:rsidRDefault="00F57944" w:rsidP="000E474C">
            <w:pPr>
              <w:suppressAutoHyphens/>
              <w:jc w:val="both"/>
              <w:rPr>
                <w:rFonts w:eastAsia="Calibri"/>
                <w:szCs w:val="24"/>
                <w:lang w:eastAsia="ar-SA"/>
              </w:rPr>
            </w:pPr>
            <w:r>
              <w:rPr>
                <w:rFonts w:eastAsia="Calibri"/>
                <w:szCs w:val="24"/>
                <w:lang w:eastAsia="ar-SA"/>
              </w:rPr>
              <w:t>dėl mokyklų tinklo pertvarkos</w:t>
            </w:r>
          </w:p>
        </w:tc>
        <w:tc>
          <w:tcPr>
            <w:tcW w:w="1366" w:type="dxa"/>
            <w:tcBorders>
              <w:top w:val="single" w:sz="4" w:space="0" w:color="auto"/>
              <w:left w:val="single" w:sz="4" w:space="0" w:color="auto"/>
              <w:bottom w:val="single" w:sz="4" w:space="0" w:color="auto"/>
              <w:right w:val="single" w:sz="4" w:space="0" w:color="auto"/>
            </w:tcBorders>
            <w:vAlign w:val="center"/>
          </w:tcPr>
          <w:p w14:paraId="30A7F768" w14:textId="77777777" w:rsidR="00F57944" w:rsidRDefault="00F57944" w:rsidP="000E474C">
            <w:pPr>
              <w:suppressAutoHyphens/>
              <w:jc w:val="both"/>
              <w:rPr>
                <w:rFonts w:eastAsia="Calibri"/>
                <w:szCs w:val="24"/>
                <w:lang w:eastAsia="ar-SA"/>
              </w:rPr>
            </w:pPr>
            <w:r>
              <w:rPr>
                <w:rFonts w:eastAsia="Calibri"/>
                <w:szCs w:val="24"/>
                <w:lang w:eastAsia="ar-SA"/>
              </w:rPr>
              <w:t>mokytojui įgijus teisę į visą senatvės pensiją</w:t>
            </w:r>
          </w:p>
        </w:tc>
        <w:tc>
          <w:tcPr>
            <w:tcW w:w="992" w:type="dxa"/>
            <w:vMerge/>
            <w:tcBorders>
              <w:left w:val="single" w:sz="4" w:space="0" w:color="auto"/>
              <w:bottom w:val="single" w:sz="4" w:space="0" w:color="auto"/>
              <w:right w:val="single" w:sz="4" w:space="0" w:color="auto"/>
            </w:tcBorders>
            <w:vAlign w:val="center"/>
          </w:tcPr>
          <w:p w14:paraId="36CB0F33" w14:textId="77777777" w:rsidR="00F57944" w:rsidRDefault="00F57944" w:rsidP="000E474C">
            <w:pPr>
              <w:suppressAutoHyphens/>
              <w:jc w:val="center"/>
              <w:rPr>
                <w:rFonts w:eastAsia="Calibri"/>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2712D6C5" w14:textId="77777777" w:rsidR="00F57944" w:rsidRDefault="00F57944" w:rsidP="000E474C">
            <w:pPr>
              <w:suppressAutoHyphens/>
              <w:jc w:val="center"/>
              <w:rPr>
                <w:rFonts w:eastAsia="Calibri"/>
                <w:szCs w:val="24"/>
                <w:lang w:eastAsia="ar-SA"/>
              </w:rPr>
            </w:pPr>
            <w:r>
              <w:rPr>
                <w:rFonts w:eastAsia="Calibri"/>
                <w:szCs w:val="24"/>
                <w:lang w:eastAsia="ar-SA"/>
              </w:rPr>
              <w:t>valstybės biudžeto lėšos</w:t>
            </w:r>
          </w:p>
        </w:tc>
        <w:tc>
          <w:tcPr>
            <w:tcW w:w="1779" w:type="dxa"/>
            <w:tcBorders>
              <w:top w:val="single" w:sz="4" w:space="0" w:color="auto"/>
              <w:left w:val="single" w:sz="4" w:space="0" w:color="auto"/>
              <w:bottom w:val="single" w:sz="4" w:space="0" w:color="auto"/>
              <w:right w:val="single" w:sz="4" w:space="0" w:color="auto"/>
            </w:tcBorders>
            <w:vAlign w:val="center"/>
          </w:tcPr>
          <w:p w14:paraId="18C602BC" w14:textId="77777777" w:rsidR="00F57944" w:rsidRDefault="00F57944" w:rsidP="000E474C">
            <w:pPr>
              <w:suppressAutoHyphens/>
              <w:jc w:val="center"/>
              <w:rPr>
                <w:rFonts w:eastAsia="Calibri"/>
                <w:szCs w:val="24"/>
                <w:lang w:eastAsia="ar-SA"/>
              </w:rPr>
            </w:pPr>
            <w:r>
              <w:rPr>
                <w:rFonts w:eastAsia="Calibri"/>
                <w:szCs w:val="24"/>
                <w:lang w:eastAsia="ar-SA"/>
              </w:rPr>
              <w:t xml:space="preserve">Savivaldybės biudžeto lėšos </w:t>
            </w:r>
          </w:p>
        </w:tc>
      </w:tr>
      <w:tr w:rsidR="00F57944" w14:paraId="70C79175" w14:textId="77777777" w:rsidTr="000E474C">
        <w:trPr>
          <w:trHeight w:val="735"/>
        </w:trPr>
        <w:tc>
          <w:tcPr>
            <w:tcW w:w="2589" w:type="dxa"/>
            <w:tcBorders>
              <w:top w:val="single" w:sz="4" w:space="0" w:color="auto"/>
              <w:left w:val="single" w:sz="4" w:space="0" w:color="auto"/>
              <w:bottom w:val="single" w:sz="4" w:space="0" w:color="auto"/>
              <w:right w:val="single" w:sz="4" w:space="0" w:color="auto"/>
            </w:tcBorders>
            <w:vAlign w:val="center"/>
            <w:hideMark/>
          </w:tcPr>
          <w:p w14:paraId="2BC42A75" w14:textId="77777777" w:rsidR="00F57944" w:rsidRDefault="00F57944" w:rsidP="000E474C">
            <w:pPr>
              <w:suppressAutoHyphens/>
              <w:rPr>
                <w:rFonts w:eastAsia="Calibri"/>
                <w:szCs w:val="24"/>
                <w:lang w:eastAsia="ar-SA"/>
              </w:rPr>
            </w:pPr>
            <w:r>
              <w:rPr>
                <w:rFonts w:eastAsia="Calibri"/>
                <w:szCs w:val="24"/>
                <w:lang w:eastAsia="ar-SA"/>
              </w:rPr>
              <w:t>Mokytojai, dirbantys pagal ikimokyklinio ugdymo programą</w:t>
            </w:r>
          </w:p>
        </w:tc>
        <w:tc>
          <w:tcPr>
            <w:tcW w:w="765" w:type="dxa"/>
            <w:tcBorders>
              <w:top w:val="single" w:sz="4" w:space="0" w:color="auto"/>
              <w:left w:val="single" w:sz="4" w:space="0" w:color="auto"/>
              <w:bottom w:val="single" w:sz="4" w:space="0" w:color="auto"/>
              <w:right w:val="single" w:sz="4" w:space="0" w:color="auto"/>
            </w:tcBorders>
            <w:vAlign w:val="center"/>
          </w:tcPr>
          <w:p w14:paraId="1F9D8686" w14:textId="77777777" w:rsidR="00F57944" w:rsidRDefault="00F57944" w:rsidP="000E474C">
            <w:pPr>
              <w:suppressAutoHyphens/>
              <w:jc w:val="center"/>
              <w:rPr>
                <w:rFonts w:eastAsia="Calibri"/>
                <w:szCs w:val="24"/>
                <w:lang w:eastAsia="ar-SA"/>
              </w:rPr>
            </w:pPr>
          </w:p>
        </w:tc>
        <w:tc>
          <w:tcPr>
            <w:tcW w:w="1229" w:type="dxa"/>
            <w:tcBorders>
              <w:top w:val="single" w:sz="4" w:space="0" w:color="auto"/>
              <w:left w:val="single" w:sz="4" w:space="0" w:color="auto"/>
              <w:bottom w:val="single" w:sz="4" w:space="0" w:color="auto"/>
              <w:right w:val="single" w:sz="4" w:space="0" w:color="auto"/>
            </w:tcBorders>
            <w:vAlign w:val="center"/>
          </w:tcPr>
          <w:p w14:paraId="793E891C" w14:textId="77777777" w:rsidR="00F57944" w:rsidRDefault="00F57944" w:rsidP="000E474C">
            <w:pPr>
              <w:suppressAutoHyphens/>
              <w:jc w:val="center"/>
              <w:rPr>
                <w:rFonts w:eastAsia="Calibri"/>
                <w:szCs w:val="24"/>
                <w:lang w:eastAsia="ar-SA"/>
              </w:rPr>
            </w:pPr>
          </w:p>
        </w:tc>
        <w:tc>
          <w:tcPr>
            <w:tcW w:w="1366" w:type="dxa"/>
            <w:tcBorders>
              <w:top w:val="single" w:sz="4" w:space="0" w:color="auto"/>
              <w:left w:val="single" w:sz="4" w:space="0" w:color="auto"/>
              <w:bottom w:val="single" w:sz="4" w:space="0" w:color="auto"/>
              <w:right w:val="single" w:sz="4" w:space="0" w:color="auto"/>
            </w:tcBorders>
            <w:vAlign w:val="center"/>
          </w:tcPr>
          <w:p w14:paraId="6F1EED7B" w14:textId="77777777" w:rsidR="00F57944" w:rsidRDefault="00F57944" w:rsidP="000E474C">
            <w:pPr>
              <w:suppressAutoHyphens/>
              <w:jc w:val="center"/>
              <w:rPr>
                <w:rFonts w:eastAsia="Calibri"/>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108980B2" w14:textId="77777777" w:rsidR="00F57944" w:rsidRDefault="00F57944" w:rsidP="000E474C">
            <w:pPr>
              <w:suppressAutoHyphens/>
              <w:jc w:val="center"/>
              <w:rPr>
                <w:rFonts w:eastAsia="Calibri"/>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061AEDA1" w14:textId="77777777" w:rsidR="00F57944" w:rsidRDefault="00F57944" w:rsidP="000E474C">
            <w:pPr>
              <w:suppressAutoHyphens/>
              <w:jc w:val="center"/>
              <w:rPr>
                <w:rFonts w:eastAsia="Calibri"/>
                <w:szCs w:val="24"/>
                <w:lang w:eastAsia="ar-SA"/>
              </w:rPr>
            </w:pPr>
          </w:p>
        </w:tc>
        <w:tc>
          <w:tcPr>
            <w:tcW w:w="1779" w:type="dxa"/>
            <w:tcBorders>
              <w:top w:val="single" w:sz="4" w:space="0" w:color="auto"/>
              <w:left w:val="single" w:sz="4" w:space="0" w:color="auto"/>
              <w:bottom w:val="single" w:sz="4" w:space="0" w:color="auto"/>
              <w:right w:val="single" w:sz="4" w:space="0" w:color="auto"/>
            </w:tcBorders>
            <w:vAlign w:val="center"/>
          </w:tcPr>
          <w:p w14:paraId="521AFF78" w14:textId="77777777" w:rsidR="00F57944" w:rsidRDefault="00F57944" w:rsidP="000E474C">
            <w:pPr>
              <w:suppressAutoHyphens/>
              <w:jc w:val="center"/>
              <w:rPr>
                <w:rFonts w:eastAsia="Calibri"/>
                <w:szCs w:val="24"/>
                <w:lang w:eastAsia="ar-SA"/>
              </w:rPr>
            </w:pPr>
          </w:p>
        </w:tc>
      </w:tr>
      <w:tr w:rsidR="00F57944" w14:paraId="41E5FAB5" w14:textId="77777777" w:rsidTr="000E474C">
        <w:tc>
          <w:tcPr>
            <w:tcW w:w="2589" w:type="dxa"/>
            <w:tcBorders>
              <w:top w:val="single" w:sz="4" w:space="0" w:color="auto"/>
              <w:left w:val="single" w:sz="4" w:space="0" w:color="auto"/>
              <w:bottom w:val="single" w:sz="4" w:space="0" w:color="auto"/>
              <w:right w:val="single" w:sz="4" w:space="0" w:color="auto"/>
            </w:tcBorders>
            <w:vAlign w:val="center"/>
            <w:hideMark/>
          </w:tcPr>
          <w:p w14:paraId="332420CD" w14:textId="77777777" w:rsidR="00F57944" w:rsidRDefault="00F57944" w:rsidP="000E474C">
            <w:pPr>
              <w:suppressAutoHyphens/>
              <w:rPr>
                <w:rFonts w:eastAsia="Calibri"/>
                <w:szCs w:val="24"/>
                <w:lang w:eastAsia="ar-SA"/>
              </w:rPr>
            </w:pPr>
            <w:r>
              <w:rPr>
                <w:rFonts w:eastAsia="Calibri"/>
                <w:szCs w:val="24"/>
                <w:lang w:eastAsia="ar-SA"/>
              </w:rPr>
              <w:t xml:space="preserve">Mokytojai, dirbantys pagal priešmokyklinio ugdymo programą  </w:t>
            </w:r>
          </w:p>
        </w:tc>
        <w:tc>
          <w:tcPr>
            <w:tcW w:w="765" w:type="dxa"/>
            <w:tcBorders>
              <w:top w:val="single" w:sz="4" w:space="0" w:color="auto"/>
              <w:left w:val="single" w:sz="4" w:space="0" w:color="auto"/>
              <w:bottom w:val="single" w:sz="4" w:space="0" w:color="auto"/>
              <w:right w:val="single" w:sz="4" w:space="0" w:color="auto"/>
            </w:tcBorders>
            <w:vAlign w:val="center"/>
          </w:tcPr>
          <w:p w14:paraId="0C0B3683" w14:textId="77777777" w:rsidR="00F57944" w:rsidRDefault="00F57944" w:rsidP="000E474C">
            <w:pPr>
              <w:suppressAutoHyphens/>
              <w:jc w:val="center"/>
              <w:rPr>
                <w:rFonts w:eastAsia="Calibri"/>
                <w:szCs w:val="24"/>
                <w:lang w:eastAsia="ar-SA"/>
              </w:rPr>
            </w:pPr>
          </w:p>
        </w:tc>
        <w:tc>
          <w:tcPr>
            <w:tcW w:w="1229" w:type="dxa"/>
            <w:tcBorders>
              <w:top w:val="single" w:sz="4" w:space="0" w:color="auto"/>
              <w:left w:val="single" w:sz="4" w:space="0" w:color="auto"/>
              <w:bottom w:val="single" w:sz="4" w:space="0" w:color="auto"/>
              <w:right w:val="single" w:sz="4" w:space="0" w:color="auto"/>
            </w:tcBorders>
            <w:vAlign w:val="center"/>
          </w:tcPr>
          <w:p w14:paraId="2536F17E" w14:textId="77777777" w:rsidR="00F57944" w:rsidRDefault="00F57944" w:rsidP="000E474C">
            <w:pPr>
              <w:suppressAutoHyphens/>
              <w:jc w:val="center"/>
              <w:rPr>
                <w:rFonts w:eastAsia="Calibri"/>
                <w:szCs w:val="24"/>
                <w:lang w:eastAsia="ar-SA"/>
              </w:rPr>
            </w:pPr>
          </w:p>
        </w:tc>
        <w:tc>
          <w:tcPr>
            <w:tcW w:w="1366" w:type="dxa"/>
            <w:tcBorders>
              <w:top w:val="single" w:sz="4" w:space="0" w:color="auto"/>
              <w:left w:val="single" w:sz="4" w:space="0" w:color="auto"/>
              <w:bottom w:val="single" w:sz="4" w:space="0" w:color="auto"/>
              <w:right w:val="single" w:sz="4" w:space="0" w:color="auto"/>
            </w:tcBorders>
            <w:vAlign w:val="center"/>
          </w:tcPr>
          <w:p w14:paraId="47DB4790" w14:textId="77777777" w:rsidR="00F57944" w:rsidRDefault="00F57944" w:rsidP="000E474C">
            <w:pPr>
              <w:suppressAutoHyphens/>
              <w:jc w:val="center"/>
              <w:rPr>
                <w:rFonts w:eastAsia="Calibri"/>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2554285" w14:textId="77777777" w:rsidR="00F57944" w:rsidRDefault="00F57944" w:rsidP="000E474C">
            <w:pPr>
              <w:suppressAutoHyphens/>
              <w:jc w:val="center"/>
              <w:rPr>
                <w:rFonts w:eastAsia="Calibri"/>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5BE5AEAC" w14:textId="77777777" w:rsidR="00F57944" w:rsidRDefault="00F57944" w:rsidP="000E474C">
            <w:pPr>
              <w:suppressAutoHyphens/>
              <w:jc w:val="center"/>
              <w:rPr>
                <w:rFonts w:eastAsia="Calibri"/>
                <w:szCs w:val="24"/>
                <w:lang w:eastAsia="ar-SA"/>
              </w:rPr>
            </w:pPr>
          </w:p>
        </w:tc>
        <w:tc>
          <w:tcPr>
            <w:tcW w:w="1779" w:type="dxa"/>
            <w:tcBorders>
              <w:top w:val="single" w:sz="4" w:space="0" w:color="auto"/>
              <w:left w:val="single" w:sz="4" w:space="0" w:color="auto"/>
              <w:bottom w:val="single" w:sz="4" w:space="0" w:color="auto"/>
              <w:right w:val="single" w:sz="4" w:space="0" w:color="auto"/>
            </w:tcBorders>
            <w:vAlign w:val="center"/>
          </w:tcPr>
          <w:p w14:paraId="156AEBD5" w14:textId="77777777" w:rsidR="00F57944" w:rsidRDefault="00F57944" w:rsidP="000E474C">
            <w:pPr>
              <w:suppressAutoHyphens/>
              <w:jc w:val="center"/>
              <w:rPr>
                <w:rFonts w:eastAsia="Calibri"/>
                <w:szCs w:val="24"/>
                <w:lang w:eastAsia="ar-SA"/>
              </w:rPr>
            </w:pPr>
          </w:p>
        </w:tc>
      </w:tr>
      <w:tr w:rsidR="00F57944" w14:paraId="42072E62" w14:textId="77777777" w:rsidTr="000E474C">
        <w:tc>
          <w:tcPr>
            <w:tcW w:w="2589" w:type="dxa"/>
            <w:tcBorders>
              <w:top w:val="single" w:sz="4" w:space="0" w:color="auto"/>
              <w:left w:val="single" w:sz="4" w:space="0" w:color="auto"/>
              <w:bottom w:val="single" w:sz="4" w:space="0" w:color="auto"/>
              <w:right w:val="single" w:sz="4" w:space="0" w:color="auto"/>
            </w:tcBorders>
            <w:vAlign w:val="center"/>
            <w:hideMark/>
          </w:tcPr>
          <w:p w14:paraId="2ECFD1AA" w14:textId="77777777" w:rsidR="00F57944" w:rsidRDefault="00F57944" w:rsidP="000E474C">
            <w:pPr>
              <w:suppressAutoHyphens/>
              <w:rPr>
                <w:rFonts w:eastAsia="Calibri"/>
                <w:szCs w:val="24"/>
                <w:lang w:eastAsia="ar-SA"/>
              </w:rPr>
            </w:pPr>
            <w:r>
              <w:rPr>
                <w:rFonts w:eastAsia="Calibri"/>
                <w:szCs w:val="24"/>
                <w:lang w:eastAsia="ar-SA"/>
              </w:rPr>
              <w:t>Mokytojai, dirbantys pagal bendrojo ugdymo programas</w:t>
            </w:r>
          </w:p>
        </w:tc>
        <w:tc>
          <w:tcPr>
            <w:tcW w:w="765" w:type="dxa"/>
            <w:tcBorders>
              <w:top w:val="single" w:sz="4" w:space="0" w:color="auto"/>
              <w:left w:val="single" w:sz="4" w:space="0" w:color="auto"/>
              <w:bottom w:val="single" w:sz="4" w:space="0" w:color="auto"/>
              <w:right w:val="single" w:sz="4" w:space="0" w:color="auto"/>
            </w:tcBorders>
            <w:vAlign w:val="center"/>
          </w:tcPr>
          <w:p w14:paraId="75AB2D6A" w14:textId="77777777" w:rsidR="00F57944" w:rsidRDefault="00F57944" w:rsidP="000E474C">
            <w:pPr>
              <w:suppressAutoHyphens/>
              <w:jc w:val="center"/>
              <w:rPr>
                <w:rFonts w:eastAsia="Calibri"/>
                <w:szCs w:val="24"/>
                <w:lang w:eastAsia="ar-SA"/>
              </w:rPr>
            </w:pPr>
          </w:p>
        </w:tc>
        <w:tc>
          <w:tcPr>
            <w:tcW w:w="1229" w:type="dxa"/>
            <w:tcBorders>
              <w:top w:val="single" w:sz="4" w:space="0" w:color="auto"/>
              <w:left w:val="single" w:sz="4" w:space="0" w:color="auto"/>
              <w:bottom w:val="single" w:sz="4" w:space="0" w:color="auto"/>
              <w:right w:val="single" w:sz="4" w:space="0" w:color="auto"/>
            </w:tcBorders>
            <w:vAlign w:val="center"/>
          </w:tcPr>
          <w:p w14:paraId="42FA205D" w14:textId="77777777" w:rsidR="00F57944" w:rsidRDefault="00F57944" w:rsidP="000E474C">
            <w:pPr>
              <w:suppressAutoHyphens/>
              <w:jc w:val="center"/>
              <w:rPr>
                <w:rFonts w:eastAsia="Calibri"/>
                <w:szCs w:val="24"/>
                <w:lang w:eastAsia="ar-SA"/>
              </w:rPr>
            </w:pPr>
          </w:p>
        </w:tc>
        <w:tc>
          <w:tcPr>
            <w:tcW w:w="1366" w:type="dxa"/>
            <w:tcBorders>
              <w:top w:val="single" w:sz="4" w:space="0" w:color="auto"/>
              <w:left w:val="single" w:sz="4" w:space="0" w:color="auto"/>
              <w:bottom w:val="single" w:sz="4" w:space="0" w:color="auto"/>
              <w:right w:val="single" w:sz="4" w:space="0" w:color="auto"/>
            </w:tcBorders>
            <w:vAlign w:val="center"/>
          </w:tcPr>
          <w:p w14:paraId="10B85625" w14:textId="77777777" w:rsidR="00F57944" w:rsidRDefault="00F57944" w:rsidP="000E474C">
            <w:pPr>
              <w:suppressAutoHyphens/>
              <w:jc w:val="center"/>
              <w:rPr>
                <w:rFonts w:eastAsia="Calibri"/>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ACD926D" w14:textId="77777777" w:rsidR="00F57944" w:rsidRDefault="00F57944" w:rsidP="000E474C">
            <w:pPr>
              <w:suppressAutoHyphens/>
              <w:jc w:val="center"/>
              <w:rPr>
                <w:rFonts w:eastAsia="Calibri"/>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14:paraId="0B770FEE" w14:textId="77777777" w:rsidR="00F57944" w:rsidRDefault="00F57944" w:rsidP="000E474C">
            <w:pPr>
              <w:suppressAutoHyphens/>
              <w:jc w:val="center"/>
              <w:rPr>
                <w:rFonts w:eastAsia="Calibri"/>
                <w:szCs w:val="24"/>
                <w:lang w:eastAsia="ar-SA"/>
              </w:rPr>
            </w:pPr>
          </w:p>
        </w:tc>
        <w:tc>
          <w:tcPr>
            <w:tcW w:w="1779" w:type="dxa"/>
            <w:tcBorders>
              <w:top w:val="single" w:sz="4" w:space="0" w:color="auto"/>
              <w:left w:val="single" w:sz="4" w:space="0" w:color="auto"/>
              <w:bottom w:val="single" w:sz="4" w:space="0" w:color="auto"/>
              <w:right w:val="single" w:sz="4" w:space="0" w:color="auto"/>
            </w:tcBorders>
            <w:vAlign w:val="center"/>
          </w:tcPr>
          <w:p w14:paraId="71AAD701" w14:textId="77777777" w:rsidR="00F57944" w:rsidRDefault="00F57944" w:rsidP="000E474C">
            <w:pPr>
              <w:suppressAutoHyphens/>
              <w:jc w:val="center"/>
              <w:rPr>
                <w:rFonts w:eastAsia="Calibri"/>
                <w:szCs w:val="24"/>
                <w:lang w:eastAsia="ar-SA"/>
              </w:rPr>
            </w:pPr>
          </w:p>
        </w:tc>
      </w:tr>
      <w:tr w:rsidR="00F57944" w14:paraId="2D1D1D93" w14:textId="77777777" w:rsidTr="000E474C">
        <w:tc>
          <w:tcPr>
            <w:tcW w:w="2589" w:type="dxa"/>
            <w:tcBorders>
              <w:top w:val="single" w:sz="4" w:space="0" w:color="auto"/>
              <w:left w:val="single" w:sz="4" w:space="0" w:color="auto"/>
              <w:bottom w:val="single" w:sz="4" w:space="0" w:color="auto"/>
              <w:right w:val="single" w:sz="4" w:space="0" w:color="auto"/>
            </w:tcBorders>
            <w:vAlign w:val="center"/>
          </w:tcPr>
          <w:p w14:paraId="288B4A88" w14:textId="77777777" w:rsidR="00F57944" w:rsidRDefault="00F57944" w:rsidP="000E474C">
            <w:pPr>
              <w:suppressAutoHyphens/>
              <w:jc w:val="right"/>
              <w:rPr>
                <w:rFonts w:eastAsia="Calibri"/>
                <w:szCs w:val="24"/>
                <w:lang w:eastAsia="ar-SA"/>
              </w:rPr>
            </w:pPr>
            <w:r>
              <w:rPr>
                <w:rFonts w:eastAsia="Calibri"/>
                <w:szCs w:val="24"/>
                <w:lang w:eastAsia="ar-SA"/>
              </w:rPr>
              <w:t>Iš viso</w:t>
            </w:r>
          </w:p>
        </w:tc>
        <w:tc>
          <w:tcPr>
            <w:tcW w:w="765" w:type="dxa"/>
            <w:tcBorders>
              <w:top w:val="single" w:sz="4" w:space="0" w:color="auto"/>
              <w:left w:val="single" w:sz="4" w:space="0" w:color="auto"/>
              <w:bottom w:val="single" w:sz="4" w:space="0" w:color="auto"/>
              <w:right w:val="single" w:sz="4" w:space="0" w:color="auto"/>
            </w:tcBorders>
            <w:vAlign w:val="center"/>
          </w:tcPr>
          <w:p w14:paraId="02B71096" w14:textId="77777777" w:rsidR="00F57944" w:rsidRDefault="00F57944" w:rsidP="000E474C">
            <w:pPr>
              <w:suppressAutoHyphens/>
              <w:jc w:val="center"/>
              <w:rPr>
                <w:rFonts w:eastAsia="Calibri"/>
                <w:szCs w:val="24"/>
                <w:lang w:eastAsia="ar-SA"/>
              </w:rPr>
            </w:pPr>
          </w:p>
        </w:tc>
        <w:tc>
          <w:tcPr>
            <w:tcW w:w="1229" w:type="dxa"/>
            <w:tcBorders>
              <w:top w:val="single" w:sz="4" w:space="0" w:color="auto"/>
              <w:left w:val="single" w:sz="4" w:space="0" w:color="auto"/>
              <w:bottom w:val="single" w:sz="4" w:space="0" w:color="auto"/>
              <w:right w:val="single" w:sz="4" w:space="0" w:color="auto"/>
            </w:tcBorders>
            <w:vAlign w:val="center"/>
          </w:tcPr>
          <w:p w14:paraId="4404016A" w14:textId="77777777" w:rsidR="00F57944" w:rsidRDefault="00F57944" w:rsidP="000E474C">
            <w:pPr>
              <w:suppressAutoHyphens/>
              <w:jc w:val="center"/>
              <w:rPr>
                <w:rFonts w:eastAsia="Calibri"/>
                <w:szCs w:val="24"/>
                <w:lang w:eastAsia="ar-SA"/>
              </w:rPr>
            </w:pPr>
          </w:p>
        </w:tc>
        <w:tc>
          <w:tcPr>
            <w:tcW w:w="1366" w:type="dxa"/>
            <w:tcBorders>
              <w:top w:val="single" w:sz="4" w:space="0" w:color="auto"/>
              <w:left w:val="single" w:sz="4" w:space="0" w:color="auto"/>
              <w:bottom w:val="single" w:sz="4" w:space="0" w:color="auto"/>
              <w:right w:val="single" w:sz="4" w:space="0" w:color="auto"/>
            </w:tcBorders>
            <w:vAlign w:val="center"/>
          </w:tcPr>
          <w:p w14:paraId="68B71ED1" w14:textId="77777777" w:rsidR="00F57944" w:rsidRDefault="00F57944" w:rsidP="000E474C">
            <w:pPr>
              <w:suppressAutoHyphens/>
              <w:jc w:val="center"/>
              <w:rPr>
                <w:rFonts w:eastAsia="Calibri"/>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4262A91" w14:textId="77777777" w:rsidR="00F57944" w:rsidRDefault="00F57944" w:rsidP="000E474C">
            <w:pPr>
              <w:suppressAutoHyphens/>
              <w:jc w:val="center"/>
              <w:rPr>
                <w:rFonts w:eastAsia="Calibri"/>
                <w:szCs w:val="24"/>
                <w:lang w:eastAsia="ar-SA"/>
              </w:rPr>
            </w:pPr>
          </w:p>
        </w:tc>
        <w:tc>
          <w:tcPr>
            <w:tcW w:w="1779" w:type="dxa"/>
            <w:tcBorders>
              <w:top w:val="single" w:sz="4" w:space="0" w:color="auto"/>
              <w:left w:val="single" w:sz="4" w:space="0" w:color="auto"/>
              <w:bottom w:val="single" w:sz="4" w:space="0" w:color="auto"/>
              <w:right w:val="single" w:sz="4" w:space="0" w:color="auto"/>
            </w:tcBorders>
            <w:vAlign w:val="center"/>
          </w:tcPr>
          <w:p w14:paraId="573BD311" w14:textId="77777777" w:rsidR="00F57944" w:rsidRDefault="00F57944" w:rsidP="000E474C">
            <w:pPr>
              <w:suppressAutoHyphens/>
              <w:jc w:val="center"/>
              <w:rPr>
                <w:rFonts w:eastAsia="Calibri"/>
                <w:szCs w:val="24"/>
                <w:lang w:eastAsia="ar-SA"/>
              </w:rPr>
            </w:pPr>
          </w:p>
        </w:tc>
      </w:tr>
    </w:tbl>
    <w:p w14:paraId="5104678B" w14:textId="77777777" w:rsidR="00F57944" w:rsidRDefault="00F57944" w:rsidP="00F57944">
      <w:pPr>
        <w:suppressAutoHyphens/>
        <w:jc w:val="center"/>
        <w:rPr>
          <w:rFonts w:eastAsia="Calibri"/>
          <w:b/>
          <w:sz w:val="20"/>
          <w:szCs w:val="24"/>
          <w:lang w:eastAsia="ar-SA"/>
        </w:r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627"/>
        <w:gridCol w:w="1319"/>
        <w:gridCol w:w="1892"/>
        <w:gridCol w:w="22"/>
      </w:tblGrid>
      <w:tr w:rsidR="00EE6477" w14:paraId="2D16D97E" w14:textId="77777777" w:rsidTr="00046004">
        <w:trPr>
          <w:trHeight w:val="414"/>
        </w:trPr>
        <w:tc>
          <w:tcPr>
            <w:tcW w:w="10037" w:type="dxa"/>
            <w:gridSpan w:val="5"/>
            <w:tcBorders>
              <w:top w:val="single" w:sz="4" w:space="0" w:color="auto"/>
              <w:left w:val="single" w:sz="4" w:space="0" w:color="auto"/>
              <w:bottom w:val="single" w:sz="4" w:space="0" w:color="auto"/>
              <w:right w:val="single" w:sz="4" w:space="0" w:color="auto"/>
            </w:tcBorders>
          </w:tcPr>
          <w:p w14:paraId="310522DA" w14:textId="77777777" w:rsidR="00EE6477" w:rsidRDefault="00EE6477" w:rsidP="000E474C">
            <w:pPr>
              <w:suppressAutoHyphens/>
              <w:jc w:val="center"/>
              <w:rPr>
                <w:rFonts w:eastAsia="Calibri"/>
                <w:b/>
                <w:bCs/>
                <w:szCs w:val="24"/>
                <w:lang w:eastAsia="ar-SA"/>
              </w:rPr>
            </w:pPr>
            <w:r>
              <w:rPr>
                <w:rFonts w:eastAsia="Calibri"/>
                <w:b/>
                <w:bCs/>
                <w:szCs w:val="24"/>
                <w:lang w:eastAsia="ar-SA"/>
              </w:rPr>
              <w:t>II. INFORMACIJA APIE LĖŠŲ POREIKĮ MOKYTOJŲ PRITRAUKIMUI</w:t>
            </w:r>
          </w:p>
        </w:tc>
      </w:tr>
      <w:tr w:rsidR="00EE6477" w14:paraId="5E9C43D5" w14:textId="77777777" w:rsidTr="00046004">
        <w:trPr>
          <w:gridAfter w:val="1"/>
          <w:wAfter w:w="22" w:type="dxa"/>
          <w:trHeight w:val="1140"/>
        </w:trPr>
        <w:tc>
          <w:tcPr>
            <w:tcW w:w="4177" w:type="dxa"/>
            <w:tcBorders>
              <w:top w:val="single" w:sz="4" w:space="0" w:color="auto"/>
              <w:left w:val="single" w:sz="4" w:space="0" w:color="auto"/>
              <w:bottom w:val="single" w:sz="4" w:space="0" w:color="auto"/>
              <w:right w:val="single" w:sz="4" w:space="0" w:color="auto"/>
            </w:tcBorders>
            <w:vAlign w:val="center"/>
            <w:hideMark/>
          </w:tcPr>
          <w:p w14:paraId="60A27783" w14:textId="77777777" w:rsidR="00EE6477" w:rsidRDefault="00EE6477" w:rsidP="000E474C">
            <w:pPr>
              <w:suppressAutoHyphens/>
              <w:jc w:val="center"/>
              <w:rPr>
                <w:rFonts w:eastAsia="Calibri"/>
                <w:szCs w:val="24"/>
                <w:lang w:eastAsia="ar-SA"/>
              </w:rPr>
            </w:pPr>
            <w:r>
              <w:rPr>
                <w:rFonts w:eastAsia="Calibri"/>
                <w:szCs w:val="24"/>
                <w:lang w:eastAsia="ar-SA"/>
              </w:rPr>
              <w:t>Mokytojų pritraukimo priemonė</w:t>
            </w:r>
          </w:p>
          <w:p w14:paraId="53CFB408" w14:textId="77777777" w:rsidR="00EE6477" w:rsidRDefault="00EE6477" w:rsidP="000E474C">
            <w:pPr>
              <w:suppressAutoHyphens/>
              <w:jc w:val="center"/>
              <w:rPr>
                <w:rFonts w:eastAsia="Calibri"/>
                <w:szCs w:val="24"/>
                <w:lang w:eastAsia="ar-SA"/>
              </w:rPr>
            </w:pPr>
          </w:p>
        </w:tc>
        <w:tc>
          <w:tcPr>
            <w:tcW w:w="2627" w:type="dxa"/>
            <w:tcBorders>
              <w:top w:val="single" w:sz="4" w:space="0" w:color="auto"/>
              <w:left w:val="single" w:sz="4" w:space="0" w:color="auto"/>
              <w:bottom w:val="single" w:sz="4" w:space="0" w:color="auto"/>
              <w:right w:val="single" w:sz="4" w:space="0" w:color="auto"/>
            </w:tcBorders>
          </w:tcPr>
          <w:p w14:paraId="623A6FC5" w14:textId="77777777" w:rsidR="00EE6477" w:rsidRDefault="00EE6477" w:rsidP="00046004">
            <w:pPr>
              <w:suppressAutoHyphens/>
              <w:jc w:val="center"/>
              <w:rPr>
                <w:rFonts w:eastAsia="Calibri"/>
                <w:szCs w:val="24"/>
                <w:lang w:eastAsia="ar-SA"/>
              </w:rPr>
            </w:pPr>
            <w:r>
              <w:rPr>
                <w:rFonts w:eastAsia="Calibri"/>
                <w:szCs w:val="24"/>
                <w:lang w:eastAsia="ar-SA"/>
              </w:rPr>
              <w:t>Asmenų, kuriems planuojama taikyti mokytojų pritraukimo priemonę, skaičius</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6DEC2BD" w14:textId="77777777" w:rsidR="00EE6477" w:rsidRDefault="00EE6477" w:rsidP="000E474C">
            <w:pPr>
              <w:suppressAutoHyphens/>
              <w:jc w:val="center"/>
              <w:rPr>
                <w:rFonts w:eastAsia="Calibri"/>
                <w:szCs w:val="24"/>
                <w:lang w:eastAsia="ar-SA"/>
              </w:rPr>
            </w:pPr>
            <w:r>
              <w:rPr>
                <w:rFonts w:eastAsia="Calibri"/>
                <w:szCs w:val="24"/>
                <w:lang w:eastAsia="ar-SA"/>
              </w:rPr>
              <w:t>Iš viso</w:t>
            </w:r>
          </w:p>
        </w:tc>
        <w:tc>
          <w:tcPr>
            <w:tcW w:w="1892" w:type="dxa"/>
            <w:tcBorders>
              <w:top w:val="single" w:sz="4" w:space="0" w:color="auto"/>
              <w:left w:val="single" w:sz="4" w:space="0" w:color="auto"/>
              <w:bottom w:val="single" w:sz="4" w:space="0" w:color="auto"/>
              <w:right w:val="single" w:sz="4" w:space="0" w:color="auto"/>
            </w:tcBorders>
          </w:tcPr>
          <w:p w14:paraId="5AE1B542" w14:textId="77777777" w:rsidR="00EE6477" w:rsidRDefault="00EE6477" w:rsidP="000E474C">
            <w:pPr>
              <w:suppressAutoHyphens/>
              <w:jc w:val="center"/>
              <w:rPr>
                <w:rFonts w:eastAsia="Calibri"/>
                <w:szCs w:val="24"/>
                <w:lang w:eastAsia="ar-SA"/>
              </w:rPr>
            </w:pPr>
          </w:p>
          <w:p w14:paraId="1FF394B2" w14:textId="77777777" w:rsidR="00EE6477" w:rsidRDefault="00EE6477" w:rsidP="000E474C">
            <w:pPr>
              <w:suppressAutoHyphens/>
              <w:jc w:val="center"/>
              <w:rPr>
                <w:rFonts w:eastAsia="Calibri"/>
                <w:szCs w:val="24"/>
                <w:lang w:eastAsia="ar-SA"/>
              </w:rPr>
            </w:pPr>
            <w:r>
              <w:rPr>
                <w:rFonts w:eastAsia="Calibri"/>
                <w:szCs w:val="24"/>
                <w:lang w:eastAsia="ar-SA"/>
              </w:rPr>
              <w:t>Valstybės biudžeto lėšos, Eur</w:t>
            </w:r>
          </w:p>
        </w:tc>
      </w:tr>
      <w:tr w:rsidR="00EE6477" w14:paraId="73E467C1" w14:textId="77777777" w:rsidTr="00046004">
        <w:trPr>
          <w:gridAfter w:val="1"/>
          <w:wAfter w:w="22" w:type="dxa"/>
          <w:trHeight w:val="306"/>
        </w:trPr>
        <w:tc>
          <w:tcPr>
            <w:tcW w:w="4177" w:type="dxa"/>
            <w:tcBorders>
              <w:top w:val="single" w:sz="4" w:space="0" w:color="auto"/>
              <w:left w:val="single" w:sz="4" w:space="0" w:color="auto"/>
              <w:bottom w:val="single" w:sz="4" w:space="0" w:color="auto"/>
              <w:right w:val="single" w:sz="4" w:space="0" w:color="auto"/>
            </w:tcBorders>
            <w:vAlign w:val="center"/>
          </w:tcPr>
          <w:p w14:paraId="2BE3340C" w14:textId="77777777" w:rsidR="00EE6477" w:rsidRDefault="00EE6477" w:rsidP="00EE6477">
            <w:pPr>
              <w:suppressAutoHyphens/>
              <w:rPr>
                <w:rFonts w:eastAsia="Calibri"/>
                <w:szCs w:val="24"/>
                <w:lang w:eastAsia="ar-SA"/>
              </w:rPr>
            </w:pPr>
            <w:r>
              <w:rPr>
                <w:rFonts w:eastAsia="Calibri"/>
                <w:szCs w:val="24"/>
                <w:lang w:eastAsia="ar-SA"/>
              </w:rPr>
              <w:t>Materialinė parama</w:t>
            </w:r>
          </w:p>
        </w:tc>
        <w:tc>
          <w:tcPr>
            <w:tcW w:w="2627" w:type="dxa"/>
            <w:tcBorders>
              <w:top w:val="single" w:sz="4" w:space="0" w:color="auto"/>
              <w:left w:val="single" w:sz="4" w:space="0" w:color="auto"/>
              <w:bottom w:val="single" w:sz="4" w:space="0" w:color="auto"/>
              <w:right w:val="single" w:sz="4" w:space="0" w:color="auto"/>
            </w:tcBorders>
          </w:tcPr>
          <w:p w14:paraId="465078E4" w14:textId="77777777" w:rsidR="00EE6477" w:rsidRDefault="00EE6477" w:rsidP="000E474C">
            <w:pPr>
              <w:suppressAutoHyphens/>
              <w:jc w:val="center"/>
              <w:rPr>
                <w:rFonts w:eastAsia="Calibri"/>
                <w:szCs w:val="24"/>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183A9614" w14:textId="77777777" w:rsidR="00EE6477" w:rsidRDefault="00EE6477" w:rsidP="000E474C">
            <w:pPr>
              <w:suppressAutoHyphens/>
              <w:jc w:val="center"/>
              <w:rPr>
                <w:rFonts w:eastAsia="Calibri"/>
                <w:szCs w:val="24"/>
                <w:lang w:eastAsia="ar-SA"/>
              </w:rPr>
            </w:pPr>
          </w:p>
        </w:tc>
        <w:tc>
          <w:tcPr>
            <w:tcW w:w="1892" w:type="dxa"/>
            <w:tcBorders>
              <w:top w:val="single" w:sz="4" w:space="0" w:color="auto"/>
              <w:left w:val="single" w:sz="4" w:space="0" w:color="auto"/>
              <w:bottom w:val="single" w:sz="4" w:space="0" w:color="auto"/>
              <w:right w:val="single" w:sz="4" w:space="0" w:color="auto"/>
            </w:tcBorders>
          </w:tcPr>
          <w:p w14:paraId="1A9C292D" w14:textId="77777777" w:rsidR="00EE6477" w:rsidRDefault="00EE6477" w:rsidP="000E474C">
            <w:pPr>
              <w:suppressAutoHyphens/>
              <w:jc w:val="center"/>
              <w:rPr>
                <w:rFonts w:eastAsia="Calibri"/>
                <w:szCs w:val="24"/>
                <w:lang w:eastAsia="ar-SA"/>
              </w:rPr>
            </w:pPr>
          </w:p>
        </w:tc>
      </w:tr>
      <w:tr w:rsidR="00EE6477" w14:paraId="58345B33" w14:textId="77777777" w:rsidTr="00046004">
        <w:trPr>
          <w:gridAfter w:val="1"/>
          <w:wAfter w:w="22" w:type="dxa"/>
          <w:trHeight w:val="306"/>
        </w:trPr>
        <w:tc>
          <w:tcPr>
            <w:tcW w:w="4177" w:type="dxa"/>
            <w:tcBorders>
              <w:top w:val="single" w:sz="4" w:space="0" w:color="auto"/>
              <w:left w:val="single" w:sz="4" w:space="0" w:color="auto"/>
              <w:bottom w:val="single" w:sz="4" w:space="0" w:color="auto"/>
              <w:right w:val="single" w:sz="4" w:space="0" w:color="auto"/>
            </w:tcBorders>
            <w:vAlign w:val="center"/>
          </w:tcPr>
          <w:p w14:paraId="1C6D5119" w14:textId="77777777" w:rsidR="00EE6477" w:rsidRDefault="00046004" w:rsidP="00EE6477">
            <w:pPr>
              <w:suppressAutoHyphens/>
              <w:rPr>
                <w:rFonts w:eastAsia="Calibri"/>
                <w:szCs w:val="24"/>
                <w:lang w:eastAsia="ar-SA"/>
              </w:rPr>
            </w:pPr>
            <w:r>
              <w:rPr>
                <w:rFonts w:eastAsia="Calibri"/>
                <w:szCs w:val="24"/>
                <w:lang w:eastAsia="ar-SA"/>
              </w:rPr>
              <w:t>Važiavimo į darbą ir atgal visuomeniniu transportu, taip pat nuosava, išsinuomota ar pagal panaudos sutartį perduota transporto priemone išlaidų kompensavimas</w:t>
            </w:r>
          </w:p>
        </w:tc>
        <w:tc>
          <w:tcPr>
            <w:tcW w:w="2627" w:type="dxa"/>
            <w:tcBorders>
              <w:top w:val="single" w:sz="4" w:space="0" w:color="auto"/>
              <w:left w:val="single" w:sz="4" w:space="0" w:color="auto"/>
              <w:bottom w:val="single" w:sz="4" w:space="0" w:color="auto"/>
              <w:right w:val="single" w:sz="4" w:space="0" w:color="auto"/>
            </w:tcBorders>
          </w:tcPr>
          <w:p w14:paraId="28CCFAD5" w14:textId="77777777" w:rsidR="00EE6477" w:rsidRDefault="00EE6477" w:rsidP="000E474C">
            <w:pPr>
              <w:suppressAutoHyphens/>
              <w:jc w:val="center"/>
              <w:rPr>
                <w:rFonts w:eastAsia="Calibri"/>
                <w:szCs w:val="24"/>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5ABF938C" w14:textId="77777777" w:rsidR="00EE6477" w:rsidRDefault="00EE6477" w:rsidP="000E474C">
            <w:pPr>
              <w:suppressAutoHyphens/>
              <w:jc w:val="center"/>
              <w:rPr>
                <w:rFonts w:eastAsia="Calibri"/>
                <w:szCs w:val="24"/>
                <w:lang w:eastAsia="ar-SA"/>
              </w:rPr>
            </w:pPr>
          </w:p>
        </w:tc>
        <w:tc>
          <w:tcPr>
            <w:tcW w:w="1892" w:type="dxa"/>
            <w:tcBorders>
              <w:top w:val="single" w:sz="4" w:space="0" w:color="auto"/>
              <w:left w:val="single" w:sz="4" w:space="0" w:color="auto"/>
              <w:bottom w:val="single" w:sz="4" w:space="0" w:color="auto"/>
              <w:right w:val="single" w:sz="4" w:space="0" w:color="auto"/>
            </w:tcBorders>
          </w:tcPr>
          <w:p w14:paraId="028C375B" w14:textId="77777777" w:rsidR="00EE6477" w:rsidRDefault="00EE6477" w:rsidP="000E474C">
            <w:pPr>
              <w:suppressAutoHyphens/>
              <w:jc w:val="center"/>
              <w:rPr>
                <w:rFonts w:eastAsia="Calibri"/>
                <w:szCs w:val="24"/>
                <w:lang w:eastAsia="ar-SA"/>
              </w:rPr>
            </w:pPr>
          </w:p>
        </w:tc>
      </w:tr>
      <w:tr w:rsidR="00046004" w14:paraId="041C5BE9" w14:textId="77777777" w:rsidTr="00046004">
        <w:trPr>
          <w:gridAfter w:val="1"/>
          <w:wAfter w:w="22" w:type="dxa"/>
          <w:trHeight w:val="306"/>
        </w:trPr>
        <w:tc>
          <w:tcPr>
            <w:tcW w:w="4177" w:type="dxa"/>
            <w:tcBorders>
              <w:top w:val="single" w:sz="4" w:space="0" w:color="auto"/>
              <w:left w:val="single" w:sz="4" w:space="0" w:color="auto"/>
              <w:bottom w:val="single" w:sz="4" w:space="0" w:color="auto"/>
              <w:right w:val="single" w:sz="4" w:space="0" w:color="auto"/>
            </w:tcBorders>
            <w:vAlign w:val="center"/>
          </w:tcPr>
          <w:p w14:paraId="6B9B95C2" w14:textId="77777777" w:rsidR="00046004" w:rsidRDefault="00046004" w:rsidP="00EE6477">
            <w:pPr>
              <w:suppressAutoHyphens/>
              <w:rPr>
                <w:rFonts w:eastAsia="Calibri"/>
                <w:szCs w:val="24"/>
                <w:lang w:eastAsia="ar-SA"/>
              </w:rPr>
            </w:pPr>
            <w:r>
              <w:rPr>
                <w:rFonts w:eastAsia="Calibri"/>
                <w:szCs w:val="24"/>
                <w:lang w:eastAsia="ar-SA"/>
              </w:rPr>
              <w:t>Gyvenamojo ploto nuomos išlaidų kompensavimas</w:t>
            </w:r>
          </w:p>
        </w:tc>
        <w:tc>
          <w:tcPr>
            <w:tcW w:w="2627" w:type="dxa"/>
            <w:tcBorders>
              <w:top w:val="single" w:sz="4" w:space="0" w:color="auto"/>
              <w:left w:val="single" w:sz="4" w:space="0" w:color="auto"/>
              <w:bottom w:val="single" w:sz="4" w:space="0" w:color="auto"/>
              <w:right w:val="single" w:sz="4" w:space="0" w:color="auto"/>
            </w:tcBorders>
          </w:tcPr>
          <w:p w14:paraId="4ACD2957" w14:textId="77777777" w:rsidR="00046004" w:rsidRDefault="00046004" w:rsidP="000E474C">
            <w:pPr>
              <w:suppressAutoHyphens/>
              <w:jc w:val="center"/>
              <w:rPr>
                <w:rFonts w:eastAsia="Calibri"/>
                <w:szCs w:val="24"/>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3BB7BDCE" w14:textId="77777777" w:rsidR="00046004" w:rsidRDefault="00046004" w:rsidP="000E474C">
            <w:pPr>
              <w:suppressAutoHyphens/>
              <w:jc w:val="center"/>
              <w:rPr>
                <w:rFonts w:eastAsia="Calibri"/>
                <w:szCs w:val="24"/>
                <w:lang w:eastAsia="ar-SA"/>
              </w:rPr>
            </w:pPr>
          </w:p>
        </w:tc>
        <w:tc>
          <w:tcPr>
            <w:tcW w:w="1892" w:type="dxa"/>
            <w:tcBorders>
              <w:top w:val="single" w:sz="4" w:space="0" w:color="auto"/>
              <w:left w:val="single" w:sz="4" w:space="0" w:color="auto"/>
              <w:bottom w:val="single" w:sz="4" w:space="0" w:color="auto"/>
              <w:right w:val="single" w:sz="4" w:space="0" w:color="auto"/>
            </w:tcBorders>
          </w:tcPr>
          <w:p w14:paraId="12F96174" w14:textId="77777777" w:rsidR="00046004" w:rsidRDefault="00046004" w:rsidP="000E474C">
            <w:pPr>
              <w:suppressAutoHyphens/>
              <w:jc w:val="center"/>
              <w:rPr>
                <w:rFonts w:eastAsia="Calibri"/>
                <w:szCs w:val="24"/>
                <w:lang w:eastAsia="ar-SA"/>
              </w:rPr>
            </w:pPr>
          </w:p>
        </w:tc>
      </w:tr>
      <w:tr w:rsidR="00046004" w14:paraId="4F2CE1AD" w14:textId="77777777" w:rsidTr="00046004">
        <w:trPr>
          <w:gridAfter w:val="1"/>
          <w:wAfter w:w="22" w:type="dxa"/>
          <w:trHeight w:val="306"/>
        </w:trPr>
        <w:tc>
          <w:tcPr>
            <w:tcW w:w="4177" w:type="dxa"/>
            <w:tcBorders>
              <w:top w:val="single" w:sz="4" w:space="0" w:color="auto"/>
              <w:left w:val="single" w:sz="4" w:space="0" w:color="auto"/>
              <w:bottom w:val="single" w:sz="4" w:space="0" w:color="auto"/>
              <w:right w:val="single" w:sz="4" w:space="0" w:color="auto"/>
            </w:tcBorders>
            <w:vAlign w:val="center"/>
          </w:tcPr>
          <w:p w14:paraId="4EFEB909" w14:textId="77777777" w:rsidR="00046004" w:rsidRDefault="00046004" w:rsidP="00EE6477">
            <w:pPr>
              <w:suppressAutoHyphens/>
              <w:rPr>
                <w:rFonts w:eastAsia="Calibri"/>
                <w:szCs w:val="24"/>
                <w:lang w:eastAsia="ar-SA"/>
              </w:rPr>
            </w:pPr>
            <w:r>
              <w:rPr>
                <w:rFonts w:eastAsia="Calibri"/>
                <w:szCs w:val="24"/>
                <w:lang w:eastAsia="ar-SA"/>
              </w:rPr>
              <w:t>Kvalifikacijos įgijimo ir tobulinimo išlaidų kompensavimas (pedagogo kvalifikacijos, kito mokomojo dalyko ar pedagoginės specializacijos kompetencijų įgijimo, kvalifikacijos tobulinimo ir su juo susijusių išlaidų kompensavimas);</w:t>
            </w:r>
          </w:p>
        </w:tc>
        <w:tc>
          <w:tcPr>
            <w:tcW w:w="2627" w:type="dxa"/>
            <w:tcBorders>
              <w:top w:val="single" w:sz="4" w:space="0" w:color="auto"/>
              <w:left w:val="single" w:sz="4" w:space="0" w:color="auto"/>
              <w:bottom w:val="single" w:sz="4" w:space="0" w:color="auto"/>
              <w:right w:val="single" w:sz="4" w:space="0" w:color="auto"/>
            </w:tcBorders>
          </w:tcPr>
          <w:p w14:paraId="1D0D5B60" w14:textId="77777777" w:rsidR="00046004" w:rsidRDefault="00046004" w:rsidP="000E474C">
            <w:pPr>
              <w:suppressAutoHyphens/>
              <w:jc w:val="center"/>
              <w:rPr>
                <w:rFonts w:eastAsia="Calibri"/>
                <w:szCs w:val="24"/>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247721D5" w14:textId="77777777" w:rsidR="00046004" w:rsidRDefault="00046004" w:rsidP="000E474C">
            <w:pPr>
              <w:suppressAutoHyphens/>
              <w:jc w:val="center"/>
              <w:rPr>
                <w:rFonts w:eastAsia="Calibri"/>
                <w:szCs w:val="24"/>
                <w:lang w:eastAsia="ar-SA"/>
              </w:rPr>
            </w:pPr>
          </w:p>
        </w:tc>
        <w:tc>
          <w:tcPr>
            <w:tcW w:w="1892" w:type="dxa"/>
            <w:tcBorders>
              <w:top w:val="single" w:sz="4" w:space="0" w:color="auto"/>
              <w:left w:val="single" w:sz="4" w:space="0" w:color="auto"/>
              <w:bottom w:val="single" w:sz="4" w:space="0" w:color="auto"/>
              <w:right w:val="single" w:sz="4" w:space="0" w:color="auto"/>
            </w:tcBorders>
          </w:tcPr>
          <w:p w14:paraId="0959A573" w14:textId="77777777" w:rsidR="00046004" w:rsidRDefault="00046004" w:rsidP="000E474C">
            <w:pPr>
              <w:suppressAutoHyphens/>
              <w:jc w:val="center"/>
              <w:rPr>
                <w:rFonts w:eastAsia="Calibri"/>
                <w:szCs w:val="24"/>
                <w:lang w:eastAsia="ar-SA"/>
              </w:rPr>
            </w:pPr>
          </w:p>
        </w:tc>
      </w:tr>
      <w:tr w:rsidR="00046004" w14:paraId="6B5C4467" w14:textId="77777777" w:rsidTr="00046004">
        <w:trPr>
          <w:gridAfter w:val="1"/>
          <w:wAfter w:w="22" w:type="dxa"/>
          <w:trHeight w:val="306"/>
        </w:trPr>
        <w:tc>
          <w:tcPr>
            <w:tcW w:w="4177" w:type="dxa"/>
            <w:tcBorders>
              <w:top w:val="single" w:sz="4" w:space="0" w:color="auto"/>
              <w:left w:val="single" w:sz="4" w:space="0" w:color="auto"/>
              <w:right w:val="single" w:sz="4" w:space="0" w:color="auto"/>
            </w:tcBorders>
            <w:vAlign w:val="center"/>
          </w:tcPr>
          <w:p w14:paraId="07DA8CD5" w14:textId="77777777" w:rsidR="00046004" w:rsidRDefault="00046004" w:rsidP="00EE6477">
            <w:pPr>
              <w:suppressAutoHyphens/>
              <w:rPr>
                <w:rFonts w:eastAsia="Calibri"/>
                <w:szCs w:val="24"/>
                <w:lang w:eastAsia="ar-SA"/>
              </w:rPr>
            </w:pPr>
            <w:r>
              <w:rPr>
                <w:bCs/>
                <w:szCs w:val="24"/>
                <w:lang w:eastAsia="ar-SA"/>
              </w:rPr>
              <w:t>Persikėlimo iš kitos gyvenamosios vietovės išlaidų kompensavimas</w:t>
            </w:r>
          </w:p>
        </w:tc>
        <w:tc>
          <w:tcPr>
            <w:tcW w:w="2627" w:type="dxa"/>
            <w:tcBorders>
              <w:top w:val="single" w:sz="4" w:space="0" w:color="auto"/>
              <w:left w:val="single" w:sz="4" w:space="0" w:color="auto"/>
              <w:right w:val="single" w:sz="4" w:space="0" w:color="auto"/>
            </w:tcBorders>
          </w:tcPr>
          <w:p w14:paraId="665978D4" w14:textId="77777777" w:rsidR="00046004" w:rsidRDefault="00046004" w:rsidP="000E474C">
            <w:pPr>
              <w:suppressAutoHyphens/>
              <w:jc w:val="center"/>
              <w:rPr>
                <w:rFonts w:eastAsia="Calibri"/>
                <w:szCs w:val="24"/>
                <w:lang w:eastAsia="ar-SA"/>
              </w:rPr>
            </w:pPr>
          </w:p>
        </w:tc>
        <w:tc>
          <w:tcPr>
            <w:tcW w:w="1319" w:type="dxa"/>
            <w:tcBorders>
              <w:top w:val="single" w:sz="4" w:space="0" w:color="auto"/>
              <w:left w:val="single" w:sz="4" w:space="0" w:color="auto"/>
              <w:right w:val="single" w:sz="4" w:space="0" w:color="auto"/>
            </w:tcBorders>
            <w:vAlign w:val="center"/>
          </w:tcPr>
          <w:p w14:paraId="117D58BA" w14:textId="77777777" w:rsidR="00046004" w:rsidRDefault="00046004" w:rsidP="000E474C">
            <w:pPr>
              <w:suppressAutoHyphens/>
              <w:jc w:val="center"/>
              <w:rPr>
                <w:rFonts w:eastAsia="Calibri"/>
                <w:szCs w:val="24"/>
                <w:lang w:eastAsia="ar-SA"/>
              </w:rPr>
            </w:pPr>
          </w:p>
        </w:tc>
        <w:tc>
          <w:tcPr>
            <w:tcW w:w="1892" w:type="dxa"/>
            <w:tcBorders>
              <w:top w:val="single" w:sz="4" w:space="0" w:color="auto"/>
              <w:left w:val="single" w:sz="4" w:space="0" w:color="auto"/>
              <w:right w:val="single" w:sz="4" w:space="0" w:color="auto"/>
            </w:tcBorders>
          </w:tcPr>
          <w:p w14:paraId="10C186C7" w14:textId="77777777" w:rsidR="00046004" w:rsidRDefault="00046004" w:rsidP="000E474C">
            <w:pPr>
              <w:suppressAutoHyphens/>
              <w:jc w:val="center"/>
              <w:rPr>
                <w:rFonts w:eastAsia="Calibri"/>
                <w:szCs w:val="24"/>
                <w:lang w:eastAsia="ar-SA"/>
              </w:rPr>
            </w:pPr>
          </w:p>
        </w:tc>
      </w:tr>
    </w:tbl>
    <w:p w14:paraId="4DB90187" w14:textId="77777777" w:rsidR="00F57944" w:rsidRDefault="00F57944" w:rsidP="00F57944">
      <w:pPr>
        <w:suppressAutoHyphens/>
        <w:rPr>
          <w:szCs w:val="24"/>
          <w:lang w:eastAsia="ar-SA"/>
        </w:rPr>
      </w:pPr>
    </w:p>
    <w:p w14:paraId="4D7C7747" w14:textId="77777777" w:rsidR="00046004" w:rsidRDefault="00046004" w:rsidP="00F57944">
      <w:pPr>
        <w:suppressAutoHyphens/>
        <w:rPr>
          <w:szCs w:val="24"/>
          <w:lang w:eastAsia="ar-SA"/>
        </w:rPr>
      </w:pPr>
    </w:p>
    <w:p w14:paraId="3AF8B376" w14:textId="77777777" w:rsidR="00046004" w:rsidRDefault="00046004" w:rsidP="00F57944">
      <w:pPr>
        <w:suppressAutoHyphens/>
        <w:rPr>
          <w:szCs w:val="24"/>
          <w:lang w:eastAsia="ar-SA"/>
        </w:rPr>
      </w:pPr>
      <w:r>
        <w:rPr>
          <w:szCs w:val="24"/>
          <w:lang w:eastAsia="ar-SA"/>
        </w:rPr>
        <w:t>Mokyklos direktorius</w:t>
      </w:r>
      <w:r>
        <w:rPr>
          <w:szCs w:val="24"/>
          <w:lang w:eastAsia="ar-SA"/>
        </w:rPr>
        <w:tab/>
      </w:r>
      <w:r>
        <w:rPr>
          <w:szCs w:val="24"/>
          <w:lang w:eastAsia="ar-SA"/>
        </w:rPr>
        <w:tab/>
      </w:r>
      <w:r>
        <w:rPr>
          <w:szCs w:val="24"/>
          <w:lang w:eastAsia="ar-SA"/>
        </w:rPr>
        <w:tab/>
        <w:t>_________________</w:t>
      </w:r>
      <w:r>
        <w:rPr>
          <w:szCs w:val="24"/>
          <w:lang w:eastAsia="ar-SA"/>
        </w:rPr>
        <w:tab/>
      </w:r>
      <w:r>
        <w:rPr>
          <w:szCs w:val="24"/>
          <w:lang w:eastAsia="ar-SA"/>
        </w:rPr>
        <w:tab/>
      </w:r>
      <w:r>
        <w:rPr>
          <w:szCs w:val="24"/>
          <w:lang w:eastAsia="ar-SA"/>
        </w:rPr>
        <w:tab/>
        <w:t>___________________</w:t>
      </w:r>
    </w:p>
    <w:p w14:paraId="72099972" w14:textId="77777777" w:rsidR="00046004" w:rsidRDefault="00046004" w:rsidP="00F57944">
      <w:pPr>
        <w:suppressAutoHyphens/>
        <w:rPr>
          <w:szCs w:val="24"/>
          <w:lang w:eastAsia="ar-SA"/>
        </w:rPr>
      </w:pPr>
      <w:r>
        <w:rPr>
          <w:szCs w:val="24"/>
          <w:lang w:eastAsia="ar-SA"/>
        </w:rPr>
        <w:tab/>
      </w:r>
      <w:r>
        <w:rPr>
          <w:szCs w:val="24"/>
          <w:lang w:eastAsia="ar-SA"/>
        </w:rPr>
        <w:tab/>
      </w:r>
      <w:r>
        <w:rPr>
          <w:szCs w:val="24"/>
          <w:lang w:eastAsia="ar-SA"/>
        </w:rPr>
        <w:tab/>
      </w:r>
      <w:r>
        <w:rPr>
          <w:szCs w:val="24"/>
          <w:lang w:eastAsia="ar-SA"/>
        </w:rPr>
        <w:tab/>
      </w:r>
      <w:r>
        <w:rPr>
          <w:szCs w:val="24"/>
          <w:lang w:eastAsia="ar-SA"/>
        </w:rPr>
        <w:tab/>
        <w:t>(parašas)</w:t>
      </w:r>
      <w:r>
        <w:rPr>
          <w:szCs w:val="24"/>
          <w:lang w:eastAsia="ar-SA"/>
        </w:rPr>
        <w:tab/>
      </w:r>
      <w:r>
        <w:rPr>
          <w:szCs w:val="24"/>
          <w:lang w:eastAsia="ar-SA"/>
        </w:rPr>
        <w:tab/>
      </w:r>
      <w:r>
        <w:rPr>
          <w:szCs w:val="24"/>
          <w:lang w:eastAsia="ar-SA"/>
        </w:rPr>
        <w:tab/>
      </w:r>
      <w:r>
        <w:rPr>
          <w:szCs w:val="24"/>
          <w:lang w:eastAsia="ar-SA"/>
        </w:rPr>
        <w:tab/>
        <w:t xml:space="preserve">  (vardas, pavardė)</w:t>
      </w:r>
    </w:p>
    <w:p w14:paraId="7550939C" w14:textId="77777777" w:rsidR="00046004" w:rsidRDefault="00046004" w:rsidP="00F57944">
      <w:pPr>
        <w:suppressAutoHyphens/>
        <w:rPr>
          <w:szCs w:val="24"/>
          <w:lang w:eastAsia="ar-SA"/>
        </w:rPr>
      </w:pPr>
    </w:p>
    <w:p w14:paraId="2F3BC8C6" w14:textId="77777777" w:rsidR="00046004" w:rsidRDefault="00046004" w:rsidP="00F57944">
      <w:pPr>
        <w:suppressAutoHyphens/>
        <w:rPr>
          <w:szCs w:val="24"/>
          <w:lang w:eastAsia="ar-SA"/>
        </w:rPr>
      </w:pPr>
    </w:p>
    <w:p w14:paraId="23922C92" w14:textId="77777777" w:rsidR="00F57944" w:rsidRDefault="00F57944" w:rsidP="00F57944">
      <w:pPr>
        <w:suppressAutoHyphens/>
        <w:rPr>
          <w:szCs w:val="24"/>
          <w:lang w:eastAsia="ar-SA"/>
        </w:rPr>
      </w:pPr>
    </w:p>
    <w:p w14:paraId="39C4B24F" w14:textId="77777777" w:rsidR="00F57944" w:rsidRDefault="00F57944" w:rsidP="00F57944">
      <w:pPr>
        <w:suppressAutoHyphens/>
        <w:jc w:val="center"/>
        <w:rPr>
          <w:rFonts w:eastAsia="Lucida Sans Unicode"/>
          <w:kern w:val="1"/>
          <w:szCs w:val="24"/>
          <w:lang w:eastAsia="ar-SA"/>
        </w:rPr>
      </w:pPr>
    </w:p>
    <w:p w14:paraId="49F94F4C" w14:textId="77777777" w:rsidR="00F57944" w:rsidRPr="00C14DC1" w:rsidRDefault="00F57944" w:rsidP="00C14DC1">
      <w:pPr>
        <w:ind w:firstLine="1259"/>
        <w:jc w:val="both"/>
        <w:rPr>
          <w:rFonts w:eastAsia="SimSun"/>
          <w:szCs w:val="24"/>
        </w:rPr>
      </w:pPr>
    </w:p>
    <w:sectPr w:rsidR="00F57944" w:rsidRPr="00C14DC1" w:rsidSect="007915F2">
      <w:type w:val="continuous"/>
      <w:pgSz w:w="11906" w:h="16838"/>
      <w:pgMar w:top="1276" w:right="709"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40EA" w14:textId="77777777" w:rsidR="00181484" w:rsidRDefault="00181484">
      <w:r>
        <w:separator/>
      </w:r>
    </w:p>
  </w:endnote>
  <w:endnote w:type="continuationSeparator" w:id="0">
    <w:p w14:paraId="73C9A2F6" w14:textId="77777777" w:rsidR="00181484" w:rsidRDefault="0018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3575" w14:textId="77777777" w:rsidR="00181484" w:rsidRDefault="00181484">
      <w:r>
        <w:separator/>
      </w:r>
    </w:p>
  </w:footnote>
  <w:footnote w:type="continuationSeparator" w:id="0">
    <w:p w14:paraId="37DFB4FE" w14:textId="77777777" w:rsidR="00181484" w:rsidRDefault="0018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8439" w14:textId="77777777" w:rsidR="00E01CDC" w:rsidRDefault="00E01CDC">
    <w:pPr>
      <w:pStyle w:val="Antrats"/>
      <w:rPr>
        <w:b/>
      </w:rPr>
    </w:pPr>
    <w:r>
      <w:tab/>
    </w:r>
    <w:r>
      <w:tab/>
      <w:t xml:space="preserve">   </w:t>
    </w:r>
  </w:p>
  <w:p w14:paraId="01657878" w14:textId="77777777" w:rsidR="00E01CDC" w:rsidRDefault="00E01C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071538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8905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698995">
    <w:abstractNumId w:val="8"/>
  </w:num>
  <w:num w:numId="4" w16cid:durableId="1967929395">
    <w:abstractNumId w:val="7"/>
  </w:num>
  <w:num w:numId="5" w16cid:durableId="1888450830">
    <w:abstractNumId w:val="1"/>
  </w:num>
  <w:num w:numId="6" w16cid:durableId="993678147">
    <w:abstractNumId w:val="5"/>
  </w:num>
  <w:num w:numId="7" w16cid:durableId="2026863451">
    <w:abstractNumId w:val="11"/>
  </w:num>
  <w:num w:numId="8" w16cid:durableId="1222984244">
    <w:abstractNumId w:val="3"/>
  </w:num>
  <w:num w:numId="9" w16cid:durableId="368452550">
    <w:abstractNumId w:val="12"/>
  </w:num>
  <w:num w:numId="10" w16cid:durableId="1697342288">
    <w:abstractNumId w:val="6"/>
  </w:num>
  <w:num w:numId="11" w16cid:durableId="1969584225">
    <w:abstractNumId w:val="2"/>
  </w:num>
  <w:num w:numId="12" w16cid:durableId="616956562">
    <w:abstractNumId w:val="13"/>
  </w:num>
  <w:num w:numId="13" w16cid:durableId="1796679214">
    <w:abstractNumId w:val="10"/>
  </w:num>
  <w:num w:numId="14" w16cid:durableId="1985966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F40"/>
    <w:rsid w:val="00003A47"/>
    <w:rsid w:val="00006FAD"/>
    <w:rsid w:val="00017EAD"/>
    <w:rsid w:val="000243E4"/>
    <w:rsid w:val="000421EC"/>
    <w:rsid w:val="00046004"/>
    <w:rsid w:val="00061589"/>
    <w:rsid w:val="00061E0A"/>
    <w:rsid w:val="00065A3B"/>
    <w:rsid w:val="000679FA"/>
    <w:rsid w:val="00071EAE"/>
    <w:rsid w:val="00074B8B"/>
    <w:rsid w:val="0009014E"/>
    <w:rsid w:val="00093E18"/>
    <w:rsid w:val="00094BCF"/>
    <w:rsid w:val="000B00D7"/>
    <w:rsid w:val="000B5679"/>
    <w:rsid w:val="000B7B24"/>
    <w:rsid w:val="000C5C88"/>
    <w:rsid w:val="00106CDC"/>
    <w:rsid w:val="001075D9"/>
    <w:rsid w:val="001102C3"/>
    <w:rsid w:val="001107AE"/>
    <w:rsid w:val="00114A4C"/>
    <w:rsid w:val="001244C3"/>
    <w:rsid w:val="0013226F"/>
    <w:rsid w:val="00132E61"/>
    <w:rsid w:val="00133C09"/>
    <w:rsid w:val="00136C46"/>
    <w:rsid w:val="001379AB"/>
    <w:rsid w:val="0015643E"/>
    <w:rsid w:val="00171374"/>
    <w:rsid w:val="00181484"/>
    <w:rsid w:val="00182249"/>
    <w:rsid w:val="00184B6C"/>
    <w:rsid w:val="00193618"/>
    <w:rsid w:val="00195894"/>
    <w:rsid w:val="0019674C"/>
    <w:rsid w:val="00196C5B"/>
    <w:rsid w:val="001A0013"/>
    <w:rsid w:val="001A0DCB"/>
    <w:rsid w:val="001A364E"/>
    <w:rsid w:val="001A387C"/>
    <w:rsid w:val="001A5CF7"/>
    <w:rsid w:val="001B1115"/>
    <w:rsid w:val="001B62DE"/>
    <w:rsid w:val="001C3A9B"/>
    <w:rsid w:val="001D372D"/>
    <w:rsid w:val="001D53B6"/>
    <w:rsid w:val="001D7100"/>
    <w:rsid w:val="001E2034"/>
    <w:rsid w:val="001F5C39"/>
    <w:rsid w:val="00212E7F"/>
    <w:rsid w:val="00213BEE"/>
    <w:rsid w:val="00214772"/>
    <w:rsid w:val="002173B2"/>
    <w:rsid w:val="0022180D"/>
    <w:rsid w:val="002265A3"/>
    <w:rsid w:val="00230E49"/>
    <w:rsid w:val="002314AE"/>
    <w:rsid w:val="00231BE6"/>
    <w:rsid w:val="00236A12"/>
    <w:rsid w:val="00240F00"/>
    <w:rsid w:val="002426F7"/>
    <w:rsid w:val="00242BC7"/>
    <w:rsid w:val="00243BC1"/>
    <w:rsid w:val="00245B16"/>
    <w:rsid w:val="002466D9"/>
    <w:rsid w:val="00261274"/>
    <w:rsid w:val="00265B4A"/>
    <w:rsid w:val="00267617"/>
    <w:rsid w:val="0027758E"/>
    <w:rsid w:val="00287287"/>
    <w:rsid w:val="00290038"/>
    <w:rsid w:val="00291C61"/>
    <w:rsid w:val="002A10FC"/>
    <w:rsid w:val="002A1221"/>
    <w:rsid w:val="002B08F5"/>
    <w:rsid w:val="002C43FA"/>
    <w:rsid w:val="002C5F2F"/>
    <w:rsid w:val="002C6571"/>
    <w:rsid w:val="002C72C9"/>
    <w:rsid w:val="002E408B"/>
    <w:rsid w:val="002F0857"/>
    <w:rsid w:val="00300288"/>
    <w:rsid w:val="0030551C"/>
    <w:rsid w:val="00310AB3"/>
    <w:rsid w:val="00313EE5"/>
    <w:rsid w:val="00320D5D"/>
    <w:rsid w:val="00325084"/>
    <w:rsid w:val="003269D5"/>
    <w:rsid w:val="003300B5"/>
    <w:rsid w:val="00333E18"/>
    <w:rsid w:val="00345F5D"/>
    <w:rsid w:val="0036045E"/>
    <w:rsid w:val="00367B52"/>
    <w:rsid w:val="0038110C"/>
    <w:rsid w:val="00381D97"/>
    <w:rsid w:val="00383E5C"/>
    <w:rsid w:val="00385AD5"/>
    <w:rsid w:val="00387708"/>
    <w:rsid w:val="00391744"/>
    <w:rsid w:val="0039216E"/>
    <w:rsid w:val="00392A19"/>
    <w:rsid w:val="00397938"/>
    <w:rsid w:val="003A4007"/>
    <w:rsid w:val="003A5601"/>
    <w:rsid w:val="003A7B13"/>
    <w:rsid w:val="003B4F06"/>
    <w:rsid w:val="003B5018"/>
    <w:rsid w:val="003C08D3"/>
    <w:rsid w:val="003C120C"/>
    <w:rsid w:val="003C1471"/>
    <w:rsid w:val="003D1B35"/>
    <w:rsid w:val="003D2E04"/>
    <w:rsid w:val="003D6D34"/>
    <w:rsid w:val="003E08DE"/>
    <w:rsid w:val="003E1601"/>
    <w:rsid w:val="003E4975"/>
    <w:rsid w:val="003E7B71"/>
    <w:rsid w:val="0040368B"/>
    <w:rsid w:val="00413E64"/>
    <w:rsid w:val="0042044A"/>
    <w:rsid w:val="0042350F"/>
    <w:rsid w:val="00424B42"/>
    <w:rsid w:val="004405B4"/>
    <w:rsid w:val="00450C3B"/>
    <w:rsid w:val="00460499"/>
    <w:rsid w:val="00462C24"/>
    <w:rsid w:val="00464626"/>
    <w:rsid w:val="00464C98"/>
    <w:rsid w:val="004735A4"/>
    <w:rsid w:val="00474F10"/>
    <w:rsid w:val="004849A8"/>
    <w:rsid w:val="004859F2"/>
    <w:rsid w:val="00495C58"/>
    <w:rsid w:val="00496533"/>
    <w:rsid w:val="004A50AC"/>
    <w:rsid w:val="004B1158"/>
    <w:rsid w:val="004C0639"/>
    <w:rsid w:val="004D1DAE"/>
    <w:rsid w:val="004D4C25"/>
    <w:rsid w:val="004E2CB3"/>
    <w:rsid w:val="004E6C78"/>
    <w:rsid w:val="004E7BB7"/>
    <w:rsid w:val="005314DF"/>
    <w:rsid w:val="00532781"/>
    <w:rsid w:val="00541451"/>
    <w:rsid w:val="00542BA4"/>
    <w:rsid w:val="00543B10"/>
    <w:rsid w:val="005445B5"/>
    <w:rsid w:val="005450F1"/>
    <w:rsid w:val="00550B95"/>
    <w:rsid w:val="005520A2"/>
    <w:rsid w:val="005546E5"/>
    <w:rsid w:val="00556EEC"/>
    <w:rsid w:val="00557219"/>
    <w:rsid w:val="005626DA"/>
    <w:rsid w:val="00564D0A"/>
    <w:rsid w:val="005771AA"/>
    <w:rsid w:val="00586949"/>
    <w:rsid w:val="00591345"/>
    <w:rsid w:val="00592A79"/>
    <w:rsid w:val="00597BA4"/>
    <w:rsid w:val="005A253B"/>
    <w:rsid w:val="005B3856"/>
    <w:rsid w:val="005B76BA"/>
    <w:rsid w:val="005C490F"/>
    <w:rsid w:val="005C57DF"/>
    <w:rsid w:val="005D34AF"/>
    <w:rsid w:val="005D372C"/>
    <w:rsid w:val="005E476A"/>
    <w:rsid w:val="005F4D75"/>
    <w:rsid w:val="005F5350"/>
    <w:rsid w:val="00601BFC"/>
    <w:rsid w:val="006073EC"/>
    <w:rsid w:val="00612089"/>
    <w:rsid w:val="00614510"/>
    <w:rsid w:val="00620A12"/>
    <w:rsid w:val="00620FF4"/>
    <w:rsid w:val="006271C4"/>
    <w:rsid w:val="006318D3"/>
    <w:rsid w:val="00637C95"/>
    <w:rsid w:val="00646AC5"/>
    <w:rsid w:val="0065348C"/>
    <w:rsid w:val="006565F0"/>
    <w:rsid w:val="0066204D"/>
    <w:rsid w:val="0067077B"/>
    <w:rsid w:val="00674D03"/>
    <w:rsid w:val="006776A8"/>
    <w:rsid w:val="00680FDB"/>
    <w:rsid w:val="006B123E"/>
    <w:rsid w:val="006B5007"/>
    <w:rsid w:val="006B7EC8"/>
    <w:rsid w:val="006C0F3E"/>
    <w:rsid w:val="006C43A0"/>
    <w:rsid w:val="006C74AB"/>
    <w:rsid w:val="006D04FA"/>
    <w:rsid w:val="006D2AC5"/>
    <w:rsid w:val="006E29CF"/>
    <w:rsid w:val="006E63A9"/>
    <w:rsid w:val="006F04D1"/>
    <w:rsid w:val="006F7949"/>
    <w:rsid w:val="007009A1"/>
    <w:rsid w:val="00705A48"/>
    <w:rsid w:val="00711769"/>
    <w:rsid w:val="00717F54"/>
    <w:rsid w:val="00722876"/>
    <w:rsid w:val="007253D0"/>
    <w:rsid w:val="007352CD"/>
    <w:rsid w:val="00735E9F"/>
    <w:rsid w:val="007462FE"/>
    <w:rsid w:val="00760BD5"/>
    <w:rsid w:val="0076481B"/>
    <w:rsid w:val="00770B4C"/>
    <w:rsid w:val="0077384F"/>
    <w:rsid w:val="007759D7"/>
    <w:rsid w:val="00777DC4"/>
    <w:rsid w:val="00780090"/>
    <w:rsid w:val="00782C22"/>
    <w:rsid w:val="007852DD"/>
    <w:rsid w:val="00786D35"/>
    <w:rsid w:val="007915F2"/>
    <w:rsid w:val="007A3E97"/>
    <w:rsid w:val="007A49C5"/>
    <w:rsid w:val="007B2B44"/>
    <w:rsid w:val="007C58C1"/>
    <w:rsid w:val="007D4BE0"/>
    <w:rsid w:val="007D5514"/>
    <w:rsid w:val="007E2DA8"/>
    <w:rsid w:val="007E3156"/>
    <w:rsid w:val="008014E2"/>
    <w:rsid w:val="00805E79"/>
    <w:rsid w:val="00826456"/>
    <w:rsid w:val="00836AA3"/>
    <w:rsid w:val="00851507"/>
    <w:rsid w:val="008520E7"/>
    <w:rsid w:val="008552FD"/>
    <w:rsid w:val="00864B08"/>
    <w:rsid w:val="008709D0"/>
    <w:rsid w:val="00892FC6"/>
    <w:rsid w:val="00897EB0"/>
    <w:rsid w:val="008A07D9"/>
    <w:rsid w:val="008A6696"/>
    <w:rsid w:val="008A68D2"/>
    <w:rsid w:val="008D1A73"/>
    <w:rsid w:val="008D2745"/>
    <w:rsid w:val="008D3264"/>
    <w:rsid w:val="008D4108"/>
    <w:rsid w:val="008D4C17"/>
    <w:rsid w:val="008D7CF2"/>
    <w:rsid w:val="008E2DFE"/>
    <w:rsid w:val="008E30E2"/>
    <w:rsid w:val="008E3453"/>
    <w:rsid w:val="008E5AF3"/>
    <w:rsid w:val="008E7F84"/>
    <w:rsid w:val="008F047A"/>
    <w:rsid w:val="008F5A67"/>
    <w:rsid w:val="00902918"/>
    <w:rsid w:val="00905191"/>
    <w:rsid w:val="00905B41"/>
    <w:rsid w:val="009073DA"/>
    <w:rsid w:val="009121DE"/>
    <w:rsid w:val="00913948"/>
    <w:rsid w:val="00915BE4"/>
    <w:rsid w:val="00916D44"/>
    <w:rsid w:val="009217F2"/>
    <w:rsid w:val="009263CC"/>
    <w:rsid w:val="00926439"/>
    <w:rsid w:val="009267DB"/>
    <w:rsid w:val="00927156"/>
    <w:rsid w:val="00931E2E"/>
    <w:rsid w:val="0094106B"/>
    <w:rsid w:val="009415A0"/>
    <w:rsid w:val="0094162F"/>
    <w:rsid w:val="00944AFB"/>
    <w:rsid w:val="00946D49"/>
    <w:rsid w:val="0094772F"/>
    <w:rsid w:val="00955D9D"/>
    <w:rsid w:val="009629CF"/>
    <w:rsid w:val="00964982"/>
    <w:rsid w:val="00965F29"/>
    <w:rsid w:val="009712AD"/>
    <w:rsid w:val="00973F3F"/>
    <w:rsid w:val="00980355"/>
    <w:rsid w:val="0099301D"/>
    <w:rsid w:val="00996955"/>
    <w:rsid w:val="0099747F"/>
    <w:rsid w:val="009A099D"/>
    <w:rsid w:val="009B5F30"/>
    <w:rsid w:val="009C0592"/>
    <w:rsid w:val="009C44F1"/>
    <w:rsid w:val="009D112C"/>
    <w:rsid w:val="009D1E93"/>
    <w:rsid w:val="009E055F"/>
    <w:rsid w:val="009F2E8B"/>
    <w:rsid w:val="009F30EC"/>
    <w:rsid w:val="00A06AF1"/>
    <w:rsid w:val="00A110F0"/>
    <w:rsid w:val="00A207C3"/>
    <w:rsid w:val="00A23DE4"/>
    <w:rsid w:val="00A23F82"/>
    <w:rsid w:val="00A25446"/>
    <w:rsid w:val="00A33662"/>
    <w:rsid w:val="00A36389"/>
    <w:rsid w:val="00A42A3E"/>
    <w:rsid w:val="00A61381"/>
    <w:rsid w:val="00A64B0F"/>
    <w:rsid w:val="00A7422B"/>
    <w:rsid w:val="00A74925"/>
    <w:rsid w:val="00A8401D"/>
    <w:rsid w:val="00A864F9"/>
    <w:rsid w:val="00A90329"/>
    <w:rsid w:val="00A90DDC"/>
    <w:rsid w:val="00A93ECD"/>
    <w:rsid w:val="00A9430D"/>
    <w:rsid w:val="00A9456C"/>
    <w:rsid w:val="00A95BB6"/>
    <w:rsid w:val="00A97B0F"/>
    <w:rsid w:val="00AA4A4D"/>
    <w:rsid w:val="00AA75A1"/>
    <w:rsid w:val="00AB02A9"/>
    <w:rsid w:val="00AB09E0"/>
    <w:rsid w:val="00AB5186"/>
    <w:rsid w:val="00AB5B3F"/>
    <w:rsid w:val="00AC57E4"/>
    <w:rsid w:val="00AD0600"/>
    <w:rsid w:val="00AD5F23"/>
    <w:rsid w:val="00AD745D"/>
    <w:rsid w:val="00AD7FFE"/>
    <w:rsid w:val="00AE3E70"/>
    <w:rsid w:val="00AF5192"/>
    <w:rsid w:val="00AF5916"/>
    <w:rsid w:val="00B0265E"/>
    <w:rsid w:val="00B17A88"/>
    <w:rsid w:val="00B17BAC"/>
    <w:rsid w:val="00B21A21"/>
    <w:rsid w:val="00B27617"/>
    <w:rsid w:val="00B31A4D"/>
    <w:rsid w:val="00B31DF7"/>
    <w:rsid w:val="00B33DAF"/>
    <w:rsid w:val="00B34346"/>
    <w:rsid w:val="00B4287F"/>
    <w:rsid w:val="00B42960"/>
    <w:rsid w:val="00B4623F"/>
    <w:rsid w:val="00B46DED"/>
    <w:rsid w:val="00B47F91"/>
    <w:rsid w:val="00B502D2"/>
    <w:rsid w:val="00B51062"/>
    <w:rsid w:val="00B52AF3"/>
    <w:rsid w:val="00B5579E"/>
    <w:rsid w:val="00B56DDF"/>
    <w:rsid w:val="00B623E6"/>
    <w:rsid w:val="00B63BF8"/>
    <w:rsid w:val="00B651EC"/>
    <w:rsid w:val="00B85D06"/>
    <w:rsid w:val="00B91283"/>
    <w:rsid w:val="00B93F87"/>
    <w:rsid w:val="00BB356F"/>
    <w:rsid w:val="00BC0B6B"/>
    <w:rsid w:val="00BC7A27"/>
    <w:rsid w:val="00BD7D32"/>
    <w:rsid w:val="00BF6C83"/>
    <w:rsid w:val="00BF7AE4"/>
    <w:rsid w:val="00C010E9"/>
    <w:rsid w:val="00C01139"/>
    <w:rsid w:val="00C0769A"/>
    <w:rsid w:val="00C11AFE"/>
    <w:rsid w:val="00C14DC1"/>
    <w:rsid w:val="00C22026"/>
    <w:rsid w:val="00C238A9"/>
    <w:rsid w:val="00C24533"/>
    <w:rsid w:val="00C27C57"/>
    <w:rsid w:val="00C30595"/>
    <w:rsid w:val="00C32F75"/>
    <w:rsid w:val="00C45681"/>
    <w:rsid w:val="00C4659C"/>
    <w:rsid w:val="00C47BE5"/>
    <w:rsid w:val="00C52BD1"/>
    <w:rsid w:val="00C5475B"/>
    <w:rsid w:val="00C56F65"/>
    <w:rsid w:val="00C6588F"/>
    <w:rsid w:val="00C67F0D"/>
    <w:rsid w:val="00C70E3F"/>
    <w:rsid w:val="00C72585"/>
    <w:rsid w:val="00C733AE"/>
    <w:rsid w:val="00C775F7"/>
    <w:rsid w:val="00C77675"/>
    <w:rsid w:val="00C92D99"/>
    <w:rsid w:val="00CA041B"/>
    <w:rsid w:val="00CA4836"/>
    <w:rsid w:val="00CA689D"/>
    <w:rsid w:val="00CB1838"/>
    <w:rsid w:val="00CB4B7D"/>
    <w:rsid w:val="00CC1EE6"/>
    <w:rsid w:val="00CC5535"/>
    <w:rsid w:val="00CD2CFD"/>
    <w:rsid w:val="00CD6180"/>
    <w:rsid w:val="00CE4721"/>
    <w:rsid w:val="00CF0A58"/>
    <w:rsid w:val="00D05781"/>
    <w:rsid w:val="00D23DC7"/>
    <w:rsid w:val="00D34E43"/>
    <w:rsid w:val="00D40910"/>
    <w:rsid w:val="00D47257"/>
    <w:rsid w:val="00D50457"/>
    <w:rsid w:val="00D52F29"/>
    <w:rsid w:val="00D55A25"/>
    <w:rsid w:val="00D5785D"/>
    <w:rsid w:val="00D57CC0"/>
    <w:rsid w:val="00D64C37"/>
    <w:rsid w:val="00D7418F"/>
    <w:rsid w:val="00D84A6D"/>
    <w:rsid w:val="00D86A36"/>
    <w:rsid w:val="00D91ACD"/>
    <w:rsid w:val="00DA673C"/>
    <w:rsid w:val="00DA720F"/>
    <w:rsid w:val="00DB2734"/>
    <w:rsid w:val="00DC0762"/>
    <w:rsid w:val="00DC25E6"/>
    <w:rsid w:val="00DD04EE"/>
    <w:rsid w:val="00DD071C"/>
    <w:rsid w:val="00DD5DFB"/>
    <w:rsid w:val="00DF13D4"/>
    <w:rsid w:val="00DF4902"/>
    <w:rsid w:val="00E01CDC"/>
    <w:rsid w:val="00E01F25"/>
    <w:rsid w:val="00E04B58"/>
    <w:rsid w:val="00E059E7"/>
    <w:rsid w:val="00E11C54"/>
    <w:rsid w:val="00E13E9F"/>
    <w:rsid w:val="00E15890"/>
    <w:rsid w:val="00E16087"/>
    <w:rsid w:val="00E26F72"/>
    <w:rsid w:val="00E27F3A"/>
    <w:rsid w:val="00E51759"/>
    <w:rsid w:val="00E61CCB"/>
    <w:rsid w:val="00E703DF"/>
    <w:rsid w:val="00E92272"/>
    <w:rsid w:val="00E9237A"/>
    <w:rsid w:val="00E96EC3"/>
    <w:rsid w:val="00EA057D"/>
    <w:rsid w:val="00EB6F3A"/>
    <w:rsid w:val="00EC1200"/>
    <w:rsid w:val="00EC1C9B"/>
    <w:rsid w:val="00EC1E7F"/>
    <w:rsid w:val="00ED600A"/>
    <w:rsid w:val="00EE1AA2"/>
    <w:rsid w:val="00EE428A"/>
    <w:rsid w:val="00EE6477"/>
    <w:rsid w:val="00EF039F"/>
    <w:rsid w:val="00EF5173"/>
    <w:rsid w:val="00F05165"/>
    <w:rsid w:val="00F14935"/>
    <w:rsid w:val="00F200B3"/>
    <w:rsid w:val="00F266B9"/>
    <w:rsid w:val="00F32178"/>
    <w:rsid w:val="00F36E16"/>
    <w:rsid w:val="00F56AA2"/>
    <w:rsid w:val="00F57944"/>
    <w:rsid w:val="00F64E68"/>
    <w:rsid w:val="00F66234"/>
    <w:rsid w:val="00F82492"/>
    <w:rsid w:val="00F95AF0"/>
    <w:rsid w:val="00F96C60"/>
    <w:rsid w:val="00F97C9D"/>
    <w:rsid w:val="00FA66DC"/>
    <w:rsid w:val="00FC103E"/>
    <w:rsid w:val="00FC2842"/>
    <w:rsid w:val="00FD14EB"/>
    <w:rsid w:val="00FD3C78"/>
    <w:rsid w:val="00FD44F2"/>
    <w:rsid w:val="00FD6810"/>
    <w:rsid w:val="00FD74BE"/>
    <w:rsid w:val="00FD7831"/>
    <w:rsid w:val="00FE0D32"/>
    <w:rsid w:val="00FF3883"/>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86038"/>
  <w15:docId w15:val="{18AD15B0-5685-4714-AFD1-AE69C477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4162F"/>
  </w:style>
  <w:style w:type="paragraph" w:styleId="Pataisymai">
    <w:name w:val="Revision"/>
    <w:hidden/>
    <w:uiPriority w:val="99"/>
    <w:semiHidden/>
    <w:rsid w:val="003C120C"/>
    <w:rPr>
      <w:sz w:val="24"/>
      <w:szCs w:val="20"/>
      <w:lang w:eastAsia="en-US"/>
    </w:rPr>
  </w:style>
  <w:style w:type="table" w:customStyle="1" w:styleId="Lentelstinklelis1">
    <w:name w:val="Lentelės tinklelis1"/>
    <w:basedOn w:val="prastojilentel"/>
    <w:next w:val="Lentelstinklelis"/>
    <w:uiPriority w:val="39"/>
    <w:rsid w:val="00D5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26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018699266">
      <w:bodyDiv w:val="1"/>
      <w:marLeft w:val="0"/>
      <w:marRight w:val="0"/>
      <w:marTop w:val="0"/>
      <w:marBottom w:val="0"/>
      <w:divBdr>
        <w:top w:val="none" w:sz="0" w:space="0" w:color="auto"/>
        <w:left w:val="none" w:sz="0" w:space="0" w:color="auto"/>
        <w:bottom w:val="none" w:sz="0" w:space="0" w:color="auto"/>
        <w:right w:val="none" w:sz="0" w:space="0" w:color="auto"/>
      </w:divBdr>
    </w:div>
    <w:div w:id="106602534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D7BC-ACA7-4B82-AD70-23036F9D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2485</Words>
  <Characters>18528</Characters>
  <Application>Microsoft Office Word</Application>
  <DocSecurity>0</DocSecurity>
  <Lines>154</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2022-05-17T08:38:00Z</cp:lastPrinted>
  <dcterms:created xsi:type="dcterms:W3CDTF">2022-05-17T08:38:00Z</dcterms:created>
  <dcterms:modified xsi:type="dcterms:W3CDTF">2022-05-19T11:54:00Z</dcterms:modified>
</cp:coreProperties>
</file>