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269FE"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10691CE7" w14:textId="77777777" w:rsidR="00496533" w:rsidRDefault="00496533"/>
    <w:p w14:paraId="2B86857D" w14:textId="77777777" w:rsidR="00496533" w:rsidRPr="004C26AB" w:rsidRDefault="00496533">
      <w:pPr>
        <w:jc w:val="center"/>
        <w:rPr>
          <w:b/>
          <w:caps/>
          <w:sz w:val="23"/>
          <w:szCs w:val="23"/>
        </w:rPr>
      </w:pPr>
      <w:bookmarkStart w:id="1" w:name="Forma"/>
      <w:r w:rsidRPr="004C26AB">
        <w:rPr>
          <w:b/>
          <w:caps/>
          <w:sz w:val="23"/>
          <w:szCs w:val="23"/>
        </w:rPr>
        <w:t>Sprendimas</w:t>
      </w:r>
      <w:bookmarkEnd w:id="1"/>
    </w:p>
    <w:p w14:paraId="62BBCF65" w14:textId="77777777" w:rsidR="006D6C80" w:rsidRPr="004C26AB" w:rsidRDefault="00C6226F" w:rsidP="006D6C80">
      <w:pPr>
        <w:jc w:val="center"/>
        <w:rPr>
          <w:b/>
          <w:caps/>
          <w:sz w:val="23"/>
          <w:szCs w:val="23"/>
        </w:rPr>
      </w:pPr>
      <w:bookmarkStart w:id="2" w:name="_Hlk97713727"/>
      <w:bookmarkStart w:id="3" w:name="Pavadinimas"/>
      <w:r w:rsidRPr="004C26AB">
        <w:rPr>
          <w:b/>
          <w:bCs/>
          <w:caps/>
          <w:sz w:val="23"/>
          <w:szCs w:val="23"/>
        </w:rPr>
        <w:t>DĖL P</w:t>
      </w:r>
      <w:r w:rsidR="006D6C80" w:rsidRPr="004C26AB">
        <w:rPr>
          <w:b/>
          <w:bCs/>
          <w:caps/>
          <w:sz w:val="23"/>
          <w:szCs w:val="23"/>
        </w:rPr>
        <w:t>ASVALIO RAJONO SAVIVALDYBĖS TARYBOS 2019 M. BIRŽELIO 26 D. SPRENDIMO NR. T1-121 „DĖL MOKESČIO UŽ VAIKŲ UGDYMĄ PASVALIO RAJONO ŠVIETIMO ĮSTAIGOSE, VYKDANČIOSE IKIMOKYKLINIO IR PRIEŠMOKYKLINIO UGDYMO PROGRAMAS, TVARKOS APRAŠO PATVIRTINIMO“ PAKEITIMO</w:t>
      </w:r>
      <w:bookmarkEnd w:id="2"/>
    </w:p>
    <w:p w14:paraId="5A103E5D" w14:textId="77777777" w:rsidR="00496533" w:rsidRDefault="00496533" w:rsidP="006D6C80"/>
    <w:p w14:paraId="3C356C79" w14:textId="77777777" w:rsidR="00496533" w:rsidRDefault="00496533">
      <w:pPr>
        <w:jc w:val="center"/>
      </w:pPr>
      <w:bookmarkStart w:id="4" w:name="Data"/>
      <w:bookmarkEnd w:id="3"/>
      <w:r>
        <w:t>20</w:t>
      </w:r>
      <w:r w:rsidR="00112A4A">
        <w:t>2</w:t>
      </w:r>
      <w:r w:rsidR="00835832">
        <w:t>2</w:t>
      </w:r>
      <w:r w:rsidR="00C56F65">
        <w:t xml:space="preserve"> m. </w:t>
      </w:r>
      <w:r w:rsidR="005E21C0">
        <w:t>gegužės</w:t>
      </w:r>
      <w:r w:rsidR="00B40408">
        <w:t xml:space="preserve">  </w:t>
      </w:r>
      <w:r w:rsidR="005E21C0">
        <w:t xml:space="preserve">  </w:t>
      </w:r>
      <w:r>
        <w:t xml:space="preserve"> d. </w:t>
      </w:r>
      <w:bookmarkEnd w:id="4"/>
      <w:r>
        <w:tab/>
        <w:t xml:space="preserve">Nr. </w:t>
      </w:r>
      <w:bookmarkStart w:id="5" w:name="Nr"/>
    </w:p>
    <w:bookmarkEnd w:id="5"/>
    <w:p w14:paraId="688F2D01" w14:textId="77777777" w:rsidR="00496533" w:rsidRDefault="00496533">
      <w:pPr>
        <w:jc w:val="center"/>
      </w:pPr>
      <w:r>
        <w:t>Pasvalys</w:t>
      </w:r>
    </w:p>
    <w:p w14:paraId="57BE7167" w14:textId="77777777" w:rsidR="00496533" w:rsidRDefault="00496533">
      <w:pPr>
        <w:pStyle w:val="Antrats"/>
        <w:tabs>
          <w:tab w:val="clear" w:pos="4153"/>
          <w:tab w:val="clear" w:pos="8306"/>
        </w:tabs>
      </w:pPr>
    </w:p>
    <w:p w14:paraId="401167CA" w14:textId="77777777" w:rsidR="00496533" w:rsidRDefault="00496533">
      <w:pPr>
        <w:pStyle w:val="Antrats"/>
        <w:tabs>
          <w:tab w:val="clear" w:pos="4153"/>
          <w:tab w:val="clear" w:pos="8306"/>
        </w:tabs>
        <w:sectPr w:rsidR="00496533">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701" w:header="964" w:footer="567" w:gutter="0"/>
          <w:cols w:space="1296"/>
          <w:titlePg/>
        </w:sectPr>
      </w:pPr>
    </w:p>
    <w:p w14:paraId="76C79562" w14:textId="77777777" w:rsidR="00835832" w:rsidRPr="006B312E" w:rsidRDefault="005D372C" w:rsidP="004A7BE2">
      <w:pPr>
        <w:ind w:firstLine="709"/>
        <w:jc w:val="both"/>
        <w:rPr>
          <w:szCs w:val="24"/>
        </w:rPr>
      </w:pPr>
      <w:r w:rsidRPr="006B312E">
        <w:rPr>
          <w:szCs w:val="24"/>
        </w:rPr>
        <w:t>Vadovaudamasi</w:t>
      </w:r>
      <w:r w:rsidR="00835832" w:rsidRPr="006B312E">
        <w:rPr>
          <w:szCs w:val="24"/>
        </w:rPr>
        <w:t xml:space="preserve"> Lietuvos Respublikos vietos savivaldos įstatymo</w:t>
      </w:r>
      <w:r w:rsidR="00FE5624">
        <w:rPr>
          <w:szCs w:val="24"/>
        </w:rPr>
        <w:t xml:space="preserve"> </w:t>
      </w:r>
      <w:r w:rsidR="00835832" w:rsidRPr="006B312E">
        <w:rPr>
          <w:szCs w:val="24"/>
        </w:rPr>
        <w:t xml:space="preserve">18 straipsnio 1 dalimi, Lietuvos Respublikos švietimo įstatymo 70 straipsnio 11 dalimi, Pasvalio rajono savivaldybės taryba nusprendžia </w:t>
      </w:r>
      <w:r w:rsidR="00B436F8">
        <w:rPr>
          <w:szCs w:val="24"/>
        </w:rPr>
        <w:t>:</w:t>
      </w:r>
    </w:p>
    <w:p w14:paraId="61BACB1C" w14:textId="77777777" w:rsidR="00835832" w:rsidRPr="006B312E" w:rsidRDefault="004F6D25" w:rsidP="004A7BE2">
      <w:pPr>
        <w:ind w:firstLine="709"/>
        <w:jc w:val="both"/>
        <w:rPr>
          <w:szCs w:val="24"/>
        </w:rPr>
      </w:pPr>
      <w:r>
        <w:rPr>
          <w:szCs w:val="24"/>
        </w:rPr>
        <w:t xml:space="preserve">1. </w:t>
      </w:r>
      <w:r w:rsidR="00B436F8">
        <w:rPr>
          <w:szCs w:val="24"/>
        </w:rPr>
        <w:t>P</w:t>
      </w:r>
      <w:r w:rsidR="00B436F8" w:rsidRPr="006B312E">
        <w:rPr>
          <w:szCs w:val="24"/>
        </w:rPr>
        <w:t xml:space="preserve">akeisti </w:t>
      </w:r>
      <w:r w:rsidR="00835832" w:rsidRPr="006B312E">
        <w:rPr>
          <w:szCs w:val="24"/>
        </w:rPr>
        <w:t>Mokesčio už vaikų ugdymą Pasvalio rajono švietimo įstaigose, vykdančiose ikimokyklinio ir priešmokyklinio ugdymo programas</w:t>
      </w:r>
      <w:r w:rsidR="00E7262F">
        <w:rPr>
          <w:szCs w:val="24"/>
        </w:rPr>
        <w:t>,</w:t>
      </w:r>
      <w:r w:rsidR="00835832" w:rsidRPr="006B312E">
        <w:rPr>
          <w:szCs w:val="24"/>
        </w:rPr>
        <w:t xml:space="preserve"> tvarkos aprašą, patvirtintą Pasvalio rajono savivaldybės tarybos 2019 m. birželio 26 d. sprendimu Nr. T1-121 „Dėl Mokesčio už vaikų ugdymą Pasvalio rajono švietimo įstaigose, vykdančiose ikimokyklinio ir priešmokyklinio ugdymo programas, tvarkos aprašo patvirtinimo“ (su visais aktualiais pakeitimais) (toliau – Aprašas):</w:t>
      </w:r>
    </w:p>
    <w:p w14:paraId="560ECA69" w14:textId="77777777" w:rsidR="006F4BD4" w:rsidRPr="006B312E" w:rsidRDefault="004F6D25" w:rsidP="004A7BE2">
      <w:pPr>
        <w:pStyle w:val="Antrats"/>
        <w:ind w:firstLine="709"/>
        <w:jc w:val="both"/>
        <w:rPr>
          <w:szCs w:val="24"/>
        </w:rPr>
      </w:pPr>
      <w:bookmarkStart w:id="6" w:name="_Hlk97725594"/>
      <w:r>
        <w:rPr>
          <w:szCs w:val="24"/>
        </w:rPr>
        <w:t>1.</w:t>
      </w:r>
      <w:r w:rsidR="005E21C0">
        <w:rPr>
          <w:szCs w:val="24"/>
        </w:rPr>
        <w:t>1</w:t>
      </w:r>
      <w:r w:rsidR="006F4BD4" w:rsidRPr="006B312E">
        <w:rPr>
          <w:szCs w:val="24"/>
        </w:rPr>
        <w:t xml:space="preserve">. pakeisti Aprašo </w:t>
      </w:r>
      <w:r w:rsidR="005E21C0">
        <w:rPr>
          <w:szCs w:val="24"/>
        </w:rPr>
        <w:t>5</w:t>
      </w:r>
      <w:r w:rsidR="006F4BD4" w:rsidRPr="006B312E">
        <w:rPr>
          <w:szCs w:val="24"/>
        </w:rPr>
        <w:t xml:space="preserve"> punktą ir jį išdėstyti taip:</w:t>
      </w:r>
    </w:p>
    <w:p w14:paraId="107804CD" w14:textId="77777777" w:rsidR="005E21C0" w:rsidRDefault="006F4BD4" w:rsidP="005E21C0">
      <w:pPr>
        <w:ind w:firstLine="709"/>
        <w:jc w:val="both"/>
        <w:rPr>
          <w:bCs/>
          <w:szCs w:val="24"/>
        </w:rPr>
      </w:pPr>
      <w:r w:rsidRPr="006B312E">
        <w:rPr>
          <w:szCs w:val="24"/>
        </w:rPr>
        <w:t>„</w:t>
      </w:r>
      <w:r w:rsidR="005E21C0">
        <w:rPr>
          <w:bCs/>
          <w:szCs w:val="24"/>
        </w:rPr>
        <w:t>5. Mokesčio už maitinimą dydis Švietimo įstaigose:</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6"/>
        <w:gridCol w:w="1134"/>
        <w:gridCol w:w="964"/>
        <w:gridCol w:w="1277"/>
        <w:gridCol w:w="1306"/>
        <w:gridCol w:w="1133"/>
      </w:tblGrid>
      <w:tr w:rsidR="005E21C0" w14:paraId="0A04B0B6" w14:textId="77777777" w:rsidTr="005E21C0">
        <w:tc>
          <w:tcPr>
            <w:tcW w:w="3966" w:type="dxa"/>
            <w:tcBorders>
              <w:top w:val="single" w:sz="4" w:space="0" w:color="auto"/>
              <w:left w:val="single" w:sz="4" w:space="0" w:color="auto"/>
              <w:bottom w:val="single" w:sz="4" w:space="0" w:color="auto"/>
              <w:right w:val="single" w:sz="4" w:space="0" w:color="auto"/>
            </w:tcBorders>
            <w:hideMark/>
          </w:tcPr>
          <w:p w14:paraId="675CDA1A" w14:textId="77777777" w:rsidR="005E21C0" w:rsidRDefault="005E21C0">
            <w:pPr>
              <w:rPr>
                <w:bCs/>
                <w:szCs w:val="24"/>
              </w:rPr>
            </w:pPr>
            <w:bookmarkStart w:id="7" w:name="_Hlk102401039"/>
            <w:r>
              <w:rPr>
                <w:bCs/>
                <w:szCs w:val="24"/>
              </w:rPr>
              <w:t>Grupė</w:t>
            </w:r>
          </w:p>
        </w:tc>
        <w:tc>
          <w:tcPr>
            <w:tcW w:w="1134" w:type="dxa"/>
            <w:tcBorders>
              <w:top w:val="single" w:sz="4" w:space="0" w:color="auto"/>
              <w:left w:val="single" w:sz="4" w:space="0" w:color="auto"/>
              <w:bottom w:val="single" w:sz="4" w:space="0" w:color="auto"/>
              <w:right w:val="single" w:sz="4" w:space="0" w:color="auto"/>
            </w:tcBorders>
            <w:hideMark/>
          </w:tcPr>
          <w:p w14:paraId="70280909" w14:textId="77777777" w:rsidR="005E21C0" w:rsidRDefault="005E21C0">
            <w:pPr>
              <w:rPr>
                <w:bCs/>
                <w:szCs w:val="24"/>
              </w:rPr>
            </w:pPr>
            <w:r>
              <w:rPr>
                <w:bCs/>
                <w:szCs w:val="24"/>
              </w:rPr>
              <w:t>Pusryčiai (Eur)</w:t>
            </w:r>
          </w:p>
        </w:tc>
        <w:tc>
          <w:tcPr>
            <w:tcW w:w="964" w:type="dxa"/>
            <w:tcBorders>
              <w:top w:val="single" w:sz="4" w:space="0" w:color="auto"/>
              <w:left w:val="single" w:sz="4" w:space="0" w:color="auto"/>
              <w:bottom w:val="single" w:sz="4" w:space="0" w:color="auto"/>
              <w:right w:val="single" w:sz="4" w:space="0" w:color="auto"/>
            </w:tcBorders>
            <w:hideMark/>
          </w:tcPr>
          <w:p w14:paraId="4AEF8632" w14:textId="77777777" w:rsidR="005E21C0" w:rsidRDefault="005E21C0">
            <w:pPr>
              <w:rPr>
                <w:bCs/>
                <w:szCs w:val="24"/>
              </w:rPr>
            </w:pPr>
            <w:r>
              <w:rPr>
                <w:bCs/>
                <w:szCs w:val="24"/>
              </w:rPr>
              <w:t>Pietūs (Eur)</w:t>
            </w:r>
          </w:p>
        </w:tc>
        <w:tc>
          <w:tcPr>
            <w:tcW w:w="1277" w:type="dxa"/>
            <w:tcBorders>
              <w:top w:val="single" w:sz="4" w:space="0" w:color="auto"/>
              <w:left w:val="single" w:sz="4" w:space="0" w:color="auto"/>
              <w:bottom w:val="single" w:sz="4" w:space="0" w:color="auto"/>
              <w:right w:val="single" w:sz="4" w:space="0" w:color="auto"/>
            </w:tcBorders>
            <w:hideMark/>
          </w:tcPr>
          <w:p w14:paraId="61FC039B" w14:textId="77777777" w:rsidR="005E21C0" w:rsidRDefault="005E21C0">
            <w:pPr>
              <w:rPr>
                <w:bCs/>
                <w:szCs w:val="24"/>
              </w:rPr>
            </w:pPr>
            <w:r>
              <w:rPr>
                <w:bCs/>
                <w:szCs w:val="24"/>
              </w:rPr>
              <w:t>Pavakariai (Eur)</w:t>
            </w:r>
          </w:p>
        </w:tc>
        <w:tc>
          <w:tcPr>
            <w:tcW w:w="1306" w:type="dxa"/>
            <w:tcBorders>
              <w:top w:val="single" w:sz="4" w:space="0" w:color="auto"/>
              <w:left w:val="single" w:sz="4" w:space="0" w:color="auto"/>
              <w:bottom w:val="single" w:sz="4" w:space="0" w:color="auto"/>
              <w:right w:val="single" w:sz="4" w:space="0" w:color="auto"/>
            </w:tcBorders>
            <w:hideMark/>
          </w:tcPr>
          <w:p w14:paraId="1C232A2D" w14:textId="77777777" w:rsidR="005E21C0" w:rsidRDefault="005E21C0">
            <w:pPr>
              <w:rPr>
                <w:bCs/>
                <w:szCs w:val="24"/>
              </w:rPr>
            </w:pPr>
            <w:r>
              <w:rPr>
                <w:bCs/>
                <w:szCs w:val="24"/>
              </w:rPr>
              <w:t>Vakarienė (Eur)</w:t>
            </w:r>
          </w:p>
        </w:tc>
        <w:tc>
          <w:tcPr>
            <w:tcW w:w="1133" w:type="dxa"/>
            <w:tcBorders>
              <w:top w:val="single" w:sz="4" w:space="0" w:color="auto"/>
              <w:left w:val="single" w:sz="4" w:space="0" w:color="auto"/>
              <w:bottom w:val="single" w:sz="4" w:space="0" w:color="auto"/>
              <w:right w:val="single" w:sz="4" w:space="0" w:color="auto"/>
            </w:tcBorders>
            <w:hideMark/>
          </w:tcPr>
          <w:p w14:paraId="0C15C429" w14:textId="77777777" w:rsidR="005E21C0" w:rsidRDefault="005E21C0">
            <w:pPr>
              <w:rPr>
                <w:bCs/>
                <w:szCs w:val="24"/>
              </w:rPr>
            </w:pPr>
            <w:r>
              <w:rPr>
                <w:bCs/>
                <w:szCs w:val="24"/>
              </w:rPr>
              <w:t>Iš viso</w:t>
            </w:r>
          </w:p>
          <w:p w14:paraId="3A131B22" w14:textId="77777777" w:rsidR="005E21C0" w:rsidRDefault="005E21C0">
            <w:pPr>
              <w:rPr>
                <w:bCs/>
                <w:szCs w:val="24"/>
              </w:rPr>
            </w:pPr>
            <w:r>
              <w:rPr>
                <w:bCs/>
                <w:szCs w:val="24"/>
              </w:rPr>
              <w:t>(Eur)</w:t>
            </w:r>
          </w:p>
        </w:tc>
      </w:tr>
      <w:tr w:rsidR="00091045" w:rsidRPr="00091045" w14:paraId="1A9A61B7" w14:textId="77777777" w:rsidTr="005E21C0">
        <w:tc>
          <w:tcPr>
            <w:tcW w:w="3966" w:type="dxa"/>
            <w:tcBorders>
              <w:top w:val="single" w:sz="4" w:space="0" w:color="auto"/>
              <w:left w:val="single" w:sz="4" w:space="0" w:color="auto"/>
              <w:bottom w:val="single" w:sz="4" w:space="0" w:color="auto"/>
              <w:right w:val="single" w:sz="4" w:space="0" w:color="auto"/>
            </w:tcBorders>
            <w:hideMark/>
          </w:tcPr>
          <w:p w14:paraId="70FBE2EC" w14:textId="77777777" w:rsidR="005E21C0" w:rsidRPr="00091045" w:rsidRDefault="005E21C0">
            <w:pPr>
              <w:rPr>
                <w:bCs/>
                <w:color w:val="000000" w:themeColor="text1"/>
                <w:szCs w:val="24"/>
              </w:rPr>
            </w:pPr>
            <w:r w:rsidRPr="00091045">
              <w:rPr>
                <w:bCs/>
                <w:color w:val="000000" w:themeColor="text1"/>
                <w:szCs w:val="24"/>
              </w:rPr>
              <w:t>Lopšelio grupės vaikams</w:t>
            </w:r>
          </w:p>
        </w:tc>
        <w:tc>
          <w:tcPr>
            <w:tcW w:w="1134" w:type="dxa"/>
            <w:tcBorders>
              <w:top w:val="single" w:sz="4" w:space="0" w:color="auto"/>
              <w:left w:val="single" w:sz="4" w:space="0" w:color="auto"/>
              <w:bottom w:val="single" w:sz="4" w:space="0" w:color="auto"/>
              <w:right w:val="single" w:sz="4" w:space="0" w:color="auto"/>
            </w:tcBorders>
            <w:hideMark/>
          </w:tcPr>
          <w:p w14:paraId="0A3D6967" w14:textId="77777777" w:rsidR="005E21C0" w:rsidRPr="00091045" w:rsidRDefault="005E21C0">
            <w:pPr>
              <w:rPr>
                <w:bCs/>
                <w:color w:val="000000" w:themeColor="text1"/>
                <w:szCs w:val="24"/>
              </w:rPr>
            </w:pPr>
            <w:r w:rsidRPr="00091045">
              <w:rPr>
                <w:bCs/>
                <w:color w:val="000000" w:themeColor="text1"/>
                <w:szCs w:val="24"/>
              </w:rPr>
              <w:t>0,</w:t>
            </w:r>
            <w:r w:rsidR="00014752">
              <w:rPr>
                <w:bCs/>
                <w:color w:val="000000" w:themeColor="text1"/>
                <w:szCs w:val="24"/>
              </w:rPr>
              <w:t>72</w:t>
            </w:r>
          </w:p>
        </w:tc>
        <w:tc>
          <w:tcPr>
            <w:tcW w:w="964" w:type="dxa"/>
            <w:tcBorders>
              <w:top w:val="single" w:sz="4" w:space="0" w:color="auto"/>
              <w:left w:val="single" w:sz="4" w:space="0" w:color="auto"/>
              <w:bottom w:val="single" w:sz="4" w:space="0" w:color="auto"/>
              <w:right w:val="single" w:sz="4" w:space="0" w:color="auto"/>
            </w:tcBorders>
            <w:hideMark/>
          </w:tcPr>
          <w:p w14:paraId="71015D05" w14:textId="77777777" w:rsidR="005E21C0" w:rsidRPr="00091045" w:rsidRDefault="005E21C0">
            <w:pPr>
              <w:rPr>
                <w:bCs/>
                <w:color w:val="000000" w:themeColor="text1"/>
                <w:szCs w:val="24"/>
              </w:rPr>
            </w:pPr>
            <w:r w:rsidRPr="00091045">
              <w:rPr>
                <w:bCs/>
                <w:color w:val="000000" w:themeColor="text1"/>
                <w:szCs w:val="24"/>
              </w:rPr>
              <w:t>1,</w:t>
            </w:r>
            <w:r w:rsidR="00AB5333">
              <w:rPr>
                <w:bCs/>
                <w:color w:val="000000" w:themeColor="text1"/>
                <w:szCs w:val="24"/>
              </w:rPr>
              <w:t>06</w:t>
            </w:r>
          </w:p>
        </w:tc>
        <w:tc>
          <w:tcPr>
            <w:tcW w:w="1277" w:type="dxa"/>
            <w:tcBorders>
              <w:top w:val="single" w:sz="4" w:space="0" w:color="auto"/>
              <w:left w:val="single" w:sz="4" w:space="0" w:color="auto"/>
              <w:bottom w:val="single" w:sz="4" w:space="0" w:color="auto"/>
              <w:right w:val="single" w:sz="4" w:space="0" w:color="auto"/>
            </w:tcBorders>
            <w:hideMark/>
          </w:tcPr>
          <w:p w14:paraId="5C5A8964" w14:textId="77777777" w:rsidR="005E21C0" w:rsidRPr="00091045" w:rsidRDefault="005E21C0">
            <w:pPr>
              <w:rPr>
                <w:bCs/>
                <w:color w:val="000000" w:themeColor="text1"/>
                <w:szCs w:val="24"/>
              </w:rPr>
            </w:pPr>
            <w:r w:rsidRPr="00091045">
              <w:rPr>
                <w:bCs/>
                <w:color w:val="000000" w:themeColor="text1"/>
                <w:szCs w:val="24"/>
              </w:rPr>
              <w:t>0,</w:t>
            </w:r>
            <w:r w:rsidR="00AB5333">
              <w:rPr>
                <w:bCs/>
                <w:color w:val="000000" w:themeColor="text1"/>
                <w:szCs w:val="24"/>
              </w:rPr>
              <w:t>40</w:t>
            </w:r>
          </w:p>
        </w:tc>
        <w:tc>
          <w:tcPr>
            <w:tcW w:w="1306" w:type="dxa"/>
            <w:tcBorders>
              <w:top w:val="single" w:sz="4" w:space="0" w:color="auto"/>
              <w:left w:val="single" w:sz="4" w:space="0" w:color="auto"/>
              <w:bottom w:val="single" w:sz="4" w:space="0" w:color="auto"/>
              <w:right w:val="single" w:sz="4" w:space="0" w:color="auto"/>
            </w:tcBorders>
            <w:hideMark/>
          </w:tcPr>
          <w:p w14:paraId="1855B5D8" w14:textId="77777777" w:rsidR="005E21C0" w:rsidRPr="00091045" w:rsidRDefault="005E21C0">
            <w:pPr>
              <w:rPr>
                <w:bCs/>
                <w:color w:val="000000" w:themeColor="text1"/>
                <w:szCs w:val="24"/>
              </w:rPr>
            </w:pPr>
            <w:r w:rsidRPr="00091045">
              <w:rPr>
                <w:bCs/>
                <w:color w:val="000000" w:themeColor="text1"/>
                <w:szCs w:val="24"/>
              </w:rPr>
              <w:t>0,</w:t>
            </w:r>
            <w:r w:rsidR="00AB5333">
              <w:rPr>
                <w:bCs/>
                <w:color w:val="000000" w:themeColor="text1"/>
                <w:szCs w:val="24"/>
              </w:rPr>
              <w:t>72</w:t>
            </w:r>
          </w:p>
        </w:tc>
        <w:tc>
          <w:tcPr>
            <w:tcW w:w="1133" w:type="dxa"/>
            <w:tcBorders>
              <w:top w:val="single" w:sz="4" w:space="0" w:color="auto"/>
              <w:left w:val="single" w:sz="4" w:space="0" w:color="auto"/>
              <w:bottom w:val="single" w:sz="4" w:space="0" w:color="auto"/>
              <w:right w:val="single" w:sz="4" w:space="0" w:color="auto"/>
            </w:tcBorders>
            <w:hideMark/>
          </w:tcPr>
          <w:p w14:paraId="2B2DE441" w14:textId="77777777" w:rsidR="005E21C0" w:rsidRPr="00091045" w:rsidRDefault="00AB5333">
            <w:pPr>
              <w:rPr>
                <w:bCs/>
                <w:color w:val="000000" w:themeColor="text1"/>
                <w:szCs w:val="24"/>
              </w:rPr>
            </w:pPr>
            <w:r>
              <w:rPr>
                <w:bCs/>
                <w:color w:val="000000" w:themeColor="text1"/>
                <w:szCs w:val="24"/>
              </w:rPr>
              <w:t>2,90</w:t>
            </w:r>
          </w:p>
        </w:tc>
      </w:tr>
      <w:tr w:rsidR="00091045" w:rsidRPr="00091045" w14:paraId="5FCDF9EB" w14:textId="77777777" w:rsidTr="005E21C0">
        <w:tc>
          <w:tcPr>
            <w:tcW w:w="3966" w:type="dxa"/>
            <w:tcBorders>
              <w:top w:val="single" w:sz="4" w:space="0" w:color="auto"/>
              <w:left w:val="single" w:sz="4" w:space="0" w:color="auto"/>
              <w:bottom w:val="single" w:sz="4" w:space="0" w:color="auto"/>
              <w:right w:val="single" w:sz="4" w:space="0" w:color="auto"/>
            </w:tcBorders>
            <w:hideMark/>
          </w:tcPr>
          <w:p w14:paraId="2FA363A0" w14:textId="77777777" w:rsidR="005E21C0" w:rsidRPr="00091045" w:rsidRDefault="005E21C0">
            <w:pPr>
              <w:rPr>
                <w:bCs/>
                <w:color w:val="000000" w:themeColor="text1"/>
                <w:szCs w:val="24"/>
              </w:rPr>
            </w:pPr>
            <w:r w:rsidRPr="00091045">
              <w:rPr>
                <w:bCs/>
                <w:color w:val="000000" w:themeColor="text1"/>
                <w:szCs w:val="24"/>
              </w:rPr>
              <w:t xml:space="preserve">Darželio </w:t>
            </w:r>
            <w:r w:rsidRPr="00091045">
              <w:rPr>
                <w:color w:val="000000" w:themeColor="text1"/>
                <w:szCs w:val="24"/>
              </w:rPr>
              <w:t xml:space="preserve">ir priešmokyklinės </w:t>
            </w:r>
            <w:r w:rsidRPr="00091045">
              <w:rPr>
                <w:bCs/>
                <w:color w:val="000000" w:themeColor="text1"/>
                <w:szCs w:val="24"/>
              </w:rPr>
              <w:t>grupės vaikams</w:t>
            </w:r>
          </w:p>
        </w:tc>
        <w:tc>
          <w:tcPr>
            <w:tcW w:w="1134" w:type="dxa"/>
            <w:tcBorders>
              <w:top w:val="single" w:sz="4" w:space="0" w:color="auto"/>
              <w:left w:val="single" w:sz="4" w:space="0" w:color="auto"/>
              <w:bottom w:val="single" w:sz="4" w:space="0" w:color="auto"/>
              <w:right w:val="single" w:sz="4" w:space="0" w:color="auto"/>
            </w:tcBorders>
            <w:hideMark/>
          </w:tcPr>
          <w:p w14:paraId="2A31C92B" w14:textId="77777777" w:rsidR="005E21C0" w:rsidRPr="00091045" w:rsidRDefault="005E21C0">
            <w:pPr>
              <w:rPr>
                <w:bCs/>
                <w:color w:val="000000" w:themeColor="text1"/>
                <w:szCs w:val="24"/>
              </w:rPr>
            </w:pPr>
            <w:r w:rsidRPr="00091045">
              <w:rPr>
                <w:bCs/>
                <w:color w:val="000000" w:themeColor="text1"/>
                <w:szCs w:val="24"/>
              </w:rPr>
              <w:t>0,</w:t>
            </w:r>
            <w:r w:rsidR="00AB5333">
              <w:rPr>
                <w:bCs/>
                <w:color w:val="000000" w:themeColor="text1"/>
                <w:szCs w:val="24"/>
              </w:rPr>
              <w:t>94</w:t>
            </w:r>
          </w:p>
        </w:tc>
        <w:tc>
          <w:tcPr>
            <w:tcW w:w="964" w:type="dxa"/>
            <w:tcBorders>
              <w:top w:val="single" w:sz="4" w:space="0" w:color="auto"/>
              <w:left w:val="single" w:sz="4" w:space="0" w:color="auto"/>
              <w:bottom w:val="single" w:sz="4" w:space="0" w:color="auto"/>
              <w:right w:val="single" w:sz="4" w:space="0" w:color="auto"/>
            </w:tcBorders>
            <w:hideMark/>
          </w:tcPr>
          <w:p w14:paraId="52FF3A81" w14:textId="77777777" w:rsidR="005E21C0" w:rsidRPr="00091045" w:rsidRDefault="005E21C0">
            <w:pPr>
              <w:rPr>
                <w:bCs/>
                <w:color w:val="000000" w:themeColor="text1"/>
                <w:szCs w:val="24"/>
              </w:rPr>
            </w:pPr>
            <w:r w:rsidRPr="00091045">
              <w:rPr>
                <w:bCs/>
                <w:color w:val="000000" w:themeColor="text1"/>
                <w:szCs w:val="24"/>
              </w:rPr>
              <w:t>1,</w:t>
            </w:r>
            <w:r w:rsidR="00AB5333">
              <w:rPr>
                <w:bCs/>
                <w:color w:val="000000" w:themeColor="text1"/>
                <w:szCs w:val="24"/>
              </w:rPr>
              <w:t>30</w:t>
            </w:r>
          </w:p>
        </w:tc>
        <w:tc>
          <w:tcPr>
            <w:tcW w:w="1277" w:type="dxa"/>
            <w:tcBorders>
              <w:top w:val="single" w:sz="4" w:space="0" w:color="auto"/>
              <w:left w:val="single" w:sz="4" w:space="0" w:color="auto"/>
              <w:bottom w:val="single" w:sz="4" w:space="0" w:color="auto"/>
              <w:right w:val="single" w:sz="4" w:space="0" w:color="auto"/>
            </w:tcBorders>
            <w:hideMark/>
          </w:tcPr>
          <w:p w14:paraId="2474566F" w14:textId="77777777" w:rsidR="005E21C0" w:rsidRPr="00091045" w:rsidRDefault="005E21C0">
            <w:pPr>
              <w:rPr>
                <w:bCs/>
                <w:color w:val="000000" w:themeColor="text1"/>
                <w:szCs w:val="24"/>
              </w:rPr>
            </w:pPr>
            <w:r w:rsidRPr="00091045">
              <w:rPr>
                <w:bCs/>
                <w:color w:val="000000" w:themeColor="text1"/>
                <w:szCs w:val="24"/>
              </w:rPr>
              <w:t>0,</w:t>
            </w:r>
            <w:r w:rsidR="00AB5333">
              <w:rPr>
                <w:bCs/>
                <w:color w:val="000000" w:themeColor="text1"/>
                <w:szCs w:val="24"/>
              </w:rPr>
              <w:t>46</w:t>
            </w:r>
          </w:p>
        </w:tc>
        <w:tc>
          <w:tcPr>
            <w:tcW w:w="1306" w:type="dxa"/>
            <w:tcBorders>
              <w:top w:val="single" w:sz="4" w:space="0" w:color="auto"/>
              <w:left w:val="single" w:sz="4" w:space="0" w:color="auto"/>
              <w:bottom w:val="single" w:sz="4" w:space="0" w:color="auto"/>
              <w:right w:val="single" w:sz="4" w:space="0" w:color="auto"/>
            </w:tcBorders>
            <w:hideMark/>
          </w:tcPr>
          <w:p w14:paraId="1E24A58F" w14:textId="77777777" w:rsidR="005E21C0" w:rsidRPr="00091045" w:rsidRDefault="005E21C0">
            <w:pPr>
              <w:rPr>
                <w:bCs/>
                <w:color w:val="000000" w:themeColor="text1"/>
                <w:szCs w:val="24"/>
              </w:rPr>
            </w:pPr>
            <w:r w:rsidRPr="00091045">
              <w:rPr>
                <w:bCs/>
                <w:color w:val="000000" w:themeColor="text1"/>
                <w:szCs w:val="24"/>
              </w:rPr>
              <w:t>0,</w:t>
            </w:r>
            <w:r w:rsidR="00AB5333">
              <w:rPr>
                <w:bCs/>
                <w:color w:val="000000" w:themeColor="text1"/>
                <w:szCs w:val="24"/>
              </w:rPr>
              <w:t>8</w:t>
            </w:r>
            <w:r w:rsidRPr="00091045">
              <w:rPr>
                <w:bCs/>
                <w:color w:val="000000" w:themeColor="text1"/>
                <w:szCs w:val="24"/>
              </w:rPr>
              <w:t>8</w:t>
            </w:r>
          </w:p>
        </w:tc>
        <w:tc>
          <w:tcPr>
            <w:tcW w:w="1133" w:type="dxa"/>
            <w:tcBorders>
              <w:top w:val="single" w:sz="4" w:space="0" w:color="auto"/>
              <w:left w:val="single" w:sz="4" w:space="0" w:color="auto"/>
              <w:bottom w:val="single" w:sz="4" w:space="0" w:color="auto"/>
              <w:right w:val="single" w:sz="4" w:space="0" w:color="auto"/>
            </w:tcBorders>
            <w:hideMark/>
          </w:tcPr>
          <w:p w14:paraId="7EF0327E" w14:textId="77777777" w:rsidR="005E21C0" w:rsidRPr="00091045" w:rsidRDefault="005E21C0">
            <w:pPr>
              <w:rPr>
                <w:bCs/>
                <w:color w:val="000000" w:themeColor="text1"/>
                <w:szCs w:val="24"/>
              </w:rPr>
            </w:pPr>
            <w:r w:rsidRPr="00091045">
              <w:rPr>
                <w:bCs/>
                <w:color w:val="000000" w:themeColor="text1"/>
                <w:szCs w:val="24"/>
              </w:rPr>
              <w:t>3,</w:t>
            </w:r>
            <w:r w:rsidR="00AB5333">
              <w:rPr>
                <w:bCs/>
                <w:color w:val="000000" w:themeColor="text1"/>
                <w:szCs w:val="24"/>
              </w:rPr>
              <w:t>58</w:t>
            </w:r>
          </w:p>
        </w:tc>
      </w:tr>
      <w:tr w:rsidR="00091045" w:rsidRPr="00091045" w14:paraId="2C35935D" w14:textId="77777777" w:rsidTr="005E21C0">
        <w:tc>
          <w:tcPr>
            <w:tcW w:w="3966" w:type="dxa"/>
            <w:tcBorders>
              <w:top w:val="single" w:sz="4" w:space="0" w:color="auto"/>
              <w:left w:val="single" w:sz="4" w:space="0" w:color="auto"/>
              <w:bottom w:val="single" w:sz="4" w:space="0" w:color="auto"/>
              <w:right w:val="single" w:sz="4" w:space="0" w:color="auto"/>
            </w:tcBorders>
            <w:hideMark/>
          </w:tcPr>
          <w:p w14:paraId="7BF986CE" w14:textId="77777777" w:rsidR="005E21C0" w:rsidRPr="00091045" w:rsidRDefault="005E21C0">
            <w:pPr>
              <w:rPr>
                <w:bCs/>
                <w:color w:val="000000" w:themeColor="text1"/>
                <w:szCs w:val="24"/>
              </w:rPr>
            </w:pPr>
            <w:r w:rsidRPr="00091045">
              <w:rPr>
                <w:bCs/>
                <w:color w:val="000000" w:themeColor="text1"/>
                <w:szCs w:val="24"/>
              </w:rPr>
              <w:t>24 val. Lopšelio grupės vaikams</w:t>
            </w:r>
          </w:p>
        </w:tc>
        <w:tc>
          <w:tcPr>
            <w:tcW w:w="1134" w:type="dxa"/>
            <w:tcBorders>
              <w:top w:val="single" w:sz="4" w:space="0" w:color="auto"/>
              <w:left w:val="single" w:sz="4" w:space="0" w:color="auto"/>
              <w:bottom w:val="single" w:sz="4" w:space="0" w:color="auto"/>
              <w:right w:val="single" w:sz="4" w:space="0" w:color="auto"/>
            </w:tcBorders>
            <w:hideMark/>
          </w:tcPr>
          <w:p w14:paraId="2EB59641" w14:textId="77777777" w:rsidR="005E21C0" w:rsidRPr="00091045" w:rsidRDefault="005E21C0">
            <w:pPr>
              <w:rPr>
                <w:bCs/>
                <w:color w:val="000000" w:themeColor="text1"/>
                <w:szCs w:val="24"/>
              </w:rPr>
            </w:pPr>
            <w:r w:rsidRPr="00091045">
              <w:rPr>
                <w:bCs/>
                <w:color w:val="000000" w:themeColor="text1"/>
                <w:szCs w:val="24"/>
              </w:rPr>
              <w:t>0,</w:t>
            </w:r>
            <w:r w:rsidR="00AB5333">
              <w:rPr>
                <w:bCs/>
                <w:color w:val="000000" w:themeColor="text1"/>
                <w:szCs w:val="24"/>
              </w:rPr>
              <w:t>72</w:t>
            </w:r>
          </w:p>
        </w:tc>
        <w:tc>
          <w:tcPr>
            <w:tcW w:w="964" w:type="dxa"/>
            <w:tcBorders>
              <w:top w:val="single" w:sz="4" w:space="0" w:color="auto"/>
              <w:left w:val="single" w:sz="4" w:space="0" w:color="auto"/>
              <w:bottom w:val="single" w:sz="4" w:space="0" w:color="auto"/>
              <w:right w:val="single" w:sz="4" w:space="0" w:color="auto"/>
            </w:tcBorders>
            <w:hideMark/>
          </w:tcPr>
          <w:p w14:paraId="07521A8D" w14:textId="77777777" w:rsidR="005E21C0" w:rsidRPr="00091045" w:rsidRDefault="00B40408">
            <w:pPr>
              <w:rPr>
                <w:bCs/>
                <w:color w:val="000000" w:themeColor="text1"/>
                <w:szCs w:val="24"/>
              </w:rPr>
            </w:pPr>
            <w:r w:rsidRPr="00091045">
              <w:rPr>
                <w:bCs/>
                <w:color w:val="000000" w:themeColor="text1"/>
                <w:szCs w:val="24"/>
              </w:rPr>
              <w:t>1,</w:t>
            </w:r>
            <w:r w:rsidR="00AB5333">
              <w:rPr>
                <w:bCs/>
                <w:color w:val="000000" w:themeColor="text1"/>
                <w:szCs w:val="24"/>
              </w:rPr>
              <w:t>0</w:t>
            </w:r>
            <w:r w:rsidRPr="00091045">
              <w:rPr>
                <w:bCs/>
                <w:color w:val="000000" w:themeColor="text1"/>
                <w:szCs w:val="24"/>
              </w:rPr>
              <w:t>6</w:t>
            </w:r>
          </w:p>
        </w:tc>
        <w:tc>
          <w:tcPr>
            <w:tcW w:w="1277" w:type="dxa"/>
            <w:tcBorders>
              <w:top w:val="single" w:sz="4" w:space="0" w:color="auto"/>
              <w:left w:val="single" w:sz="4" w:space="0" w:color="auto"/>
              <w:bottom w:val="single" w:sz="4" w:space="0" w:color="auto"/>
              <w:right w:val="single" w:sz="4" w:space="0" w:color="auto"/>
            </w:tcBorders>
            <w:hideMark/>
          </w:tcPr>
          <w:p w14:paraId="73D14C04" w14:textId="77777777" w:rsidR="005E21C0" w:rsidRPr="00091045" w:rsidRDefault="005E21C0">
            <w:pPr>
              <w:rPr>
                <w:bCs/>
                <w:color w:val="000000" w:themeColor="text1"/>
                <w:szCs w:val="24"/>
              </w:rPr>
            </w:pPr>
            <w:r w:rsidRPr="00091045">
              <w:rPr>
                <w:bCs/>
                <w:color w:val="000000" w:themeColor="text1"/>
                <w:szCs w:val="24"/>
              </w:rPr>
              <w:t>0,</w:t>
            </w:r>
            <w:r w:rsidR="00AB5333">
              <w:rPr>
                <w:bCs/>
                <w:color w:val="000000" w:themeColor="text1"/>
                <w:szCs w:val="24"/>
              </w:rPr>
              <w:t>40</w:t>
            </w:r>
          </w:p>
        </w:tc>
        <w:tc>
          <w:tcPr>
            <w:tcW w:w="1306" w:type="dxa"/>
            <w:tcBorders>
              <w:top w:val="single" w:sz="4" w:space="0" w:color="auto"/>
              <w:left w:val="single" w:sz="4" w:space="0" w:color="auto"/>
              <w:bottom w:val="single" w:sz="4" w:space="0" w:color="auto"/>
              <w:right w:val="single" w:sz="4" w:space="0" w:color="auto"/>
            </w:tcBorders>
            <w:hideMark/>
          </w:tcPr>
          <w:p w14:paraId="3F5E2984" w14:textId="77777777" w:rsidR="005E21C0" w:rsidRPr="00091045" w:rsidRDefault="00AB5333">
            <w:pPr>
              <w:rPr>
                <w:bCs/>
                <w:color w:val="000000" w:themeColor="text1"/>
                <w:szCs w:val="24"/>
              </w:rPr>
            </w:pPr>
            <w:r>
              <w:rPr>
                <w:bCs/>
                <w:color w:val="000000" w:themeColor="text1"/>
                <w:szCs w:val="24"/>
              </w:rPr>
              <w:t>1,02</w:t>
            </w:r>
          </w:p>
        </w:tc>
        <w:tc>
          <w:tcPr>
            <w:tcW w:w="1133" w:type="dxa"/>
            <w:tcBorders>
              <w:top w:val="single" w:sz="4" w:space="0" w:color="auto"/>
              <w:left w:val="single" w:sz="4" w:space="0" w:color="auto"/>
              <w:bottom w:val="single" w:sz="4" w:space="0" w:color="auto"/>
              <w:right w:val="single" w:sz="4" w:space="0" w:color="auto"/>
            </w:tcBorders>
            <w:hideMark/>
          </w:tcPr>
          <w:p w14:paraId="1A6B94BB" w14:textId="77777777" w:rsidR="005E21C0" w:rsidRPr="00091045" w:rsidRDefault="00B40408">
            <w:pPr>
              <w:rPr>
                <w:bCs/>
                <w:color w:val="000000" w:themeColor="text1"/>
                <w:szCs w:val="24"/>
              </w:rPr>
            </w:pPr>
            <w:r w:rsidRPr="00091045">
              <w:rPr>
                <w:bCs/>
                <w:color w:val="000000" w:themeColor="text1"/>
                <w:szCs w:val="24"/>
              </w:rPr>
              <w:t>3,</w:t>
            </w:r>
            <w:r w:rsidR="00AB5333">
              <w:rPr>
                <w:bCs/>
                <w:color w:val="000000" w:themeColor="text1"/>
                <w:szCs w:val="24"/>
              </w:rPr>
              <w:t>20</w:t>
            </w:r>
          </w:p>
        </w:tc>
      </w:tr>
      <w:tr w:rsidR="00091045" w:rsidRPr="00091045" w14:paraId="6A77C87C" w14:textId="77777777" w:rsidTr="005E21C0">
        <w:tc>
          <w:tcPr>
            <w:tcW w:w="3966" w:type="dxa"/>
            <w:tcBorders>
              <w:top w:val="single" w:sz="4" w:space="0" w:color="auto"/>
              <w:left w:val="single" w:sz="4" w:space="0" w:color="auto"/>
              <w:bottom w:val="single" w:sz="4" w:space="0" w:color="auto"/>
              <w:right w:val="single" w:sz="4" w:space="0" w:color="auto"/>
            </w:tcBorders>
            <w:hideMark/>
          </w:tcPr>
          <w:p w14:paraId="1E6330ED" w14:textId="77777777" w:rsidR="005E21C0" w:rsidRPr="00091045" w:rsidRDefault="005E21C0">
            <w:pPr>
              <w:rPr>
                <w:bCs/>
                <w:color w:val="000000" w:themeColor="text1"/>
                <w:szCs w:val="24"/>
              </w:rPr>
            </w:pPr>
            <w:r w:rsidRPr="00091045">
              <w:rPr>
                <w:bCs/>
                <w:color w:val="000000" w:themeColor="text1"/>
                <w:szCs w:val="24"/>
              </w:rPr>
              <w:t>24 val. Darželio ir priešmokyklinės grupės vaikams</w:t>
            </w:r>
          </w:p>
        </w:tc>
        <w:tc>
          <w:tcPr>
            <w:tcW w:w="1134" w:type="dxa"/>
            <w:tcBorders>
              <w:top w:val="single" w:sz="4" w:space="0" w:color="auto"/>
              <w:left w:val="single" w:sz="4" w:space="0" w:color="auto"/>
              <w:bottom w:val="single" w:sz="4" w:space="0" w:color="auto"/>
              <w:right w:val="single" w:sz="4" w:space="0" w:color="auto"/>
            </w:tcBorders>
            <w:hideMark/>
          </w:tcPr>
          <w:p w14:paraId="5E58BB47" w14:textId="77777777" w:rsidR="005E21C0" w:rsidRPr="00091045" w:rsidRDefault="005E21C0">
            <w:pPr>
              <w:rPr>
                <w:bCs/>
                <w:color w:val="000000" w:themeColor="text1"/>
                <w:szCs w:val="24"/>
              </w:rPr>
            </w:pPr>
            <w:r w:rsidRPr="00091045">
              <w:rPr>
                <w:bCs/>
                <w:color w:val="000000" w:themeColor="text1"/>
                <w:szCs w:val="24"/>
              </w:rPr>
              <w:t>0,</w:t>
            </w:r>
            <w:r w:rsidR="00AB5333">
              <w:rPr>
                <w:bCs/>
                <w:color w:val="000000" w:themeColor="text1"/>
                <w:szCs w:val="24"/>
              </w:rPr>
              <w:t>94</w:t>
            </w:r>
          </w:p>
        </w:tc>
        <w:tc>
          <w:tcPr>
            <w:tcW w:w="964" w:type="dxa"/>
            <w:tcBorders>
              <w:top w:val="single" w:sz="4" w:space="0" w:color="auto"/>
              <w:left w:val="single" w:sz="4" w:space="0" w:color="auto"/>
              <w:bottom w:val="single" w:sz="4" w:space="0" w:color="auto"/>
              <w:right w:val="single" w:sz="4" w:space="0" w:color="auto"/>
            </w:tcBorders>
            <w:hideMark/>
          </w:tcPr>
          <w:p w14:paraId="0D158211" w14:textId="77777777" w:rsidR="005E21C0" w:rsidRPr="00091045" w:rsidRDefault="00B40408">
            <w:pPr>
              <w:rPr>
                <w:bCs/>
                <w:color w:val="000000" w:themeColor="text1"/>
                <w:szCs w:val="24"/>
              </w:rPr>
            </w:pPr>
            <w:r w:rsidRPr="00091045">
              <w:rPr>
                <w:bCs/>
                <w:color w:val="000000" w:themeColor="text1"/>
                <w:szCs w:val="24"/>
              </w:rPr>
              <w:t>1,</w:t>
            </w:r>
            <w:r w:rsidR="00AB5333">
              <w:rPr>
                <w:bCs/>
                <w:color w:val="000000" w:themeColor="text1"/>
                <w:szCs w:val="24"/>
              </w:rPr>
              <w:t>30</w:t>
            </w:r>
          </w:p>
        </w:tc>
        <w:tc>
          <w:tcPr>
            <w:tcW w:w="1277" w:type="dxa"/>
            <w:tcBorders>
              <w:top w:val="single" w:sz="4" w:space="0" w:color="auto"/>
              <w:left w:val="single" w:sz="4" w:space="0" w:color="auto"/>
              <w:bottom w:val="single" w:sz="4" w:space="0" w:color="auto"/>
              <w:right w:val="single" w:sz="4" w:space="0" w:color="auto"/>
            </w:tcBorders>
            <w:hideMark/>
          </w:tcPr>
          <w:p w14:paraId="0D2B6F8A" w14:textId="77777777" w:rsidR="005E21C0" w:rsidRPr="00091045" w:rsidRDefault="005E21C0">
            <w:pPr>
              <w:rPr>
                <w:bCs/>
                <w:color w:val="000000" w:themeColor="text1"/>
                <w:szCs w:val="24"/>
              </w:rPr>
            </w:pPr>
            <w:r w:rsidRPr="00091045">
              <w:rPr>
                <w:bCs/>
                <w:color w:val="000000" w:themeColor="text1"/>
                <w:szCs w:val="24"/>
              </w:rPr>
              <w:t>0,</w:t>
            </w:r>
            <w:r w:rsidR="00AB5333">
              <w:rPr>
                <w:bCs/>
                <w:color w:val="000000" w:themeColor="text1"/>
                <w:szCs w:val="24"/>
              </w:rPr>
              <w:t>46</w:t>
            </w:r>
          </w:p>
        </w:tc>
        <w:tc>
          <w:tcPr>
            <w:tcW w:w="1306" w:type="dxa"/>
            <w:tcBorders>
              <w:top w:val="single" w:sz="4" w:space="0" w:color="auto"/>
              <w:left w:val="single" w:sz="4" w:space="0" w:color="auto"/>
              <w:bottom w:val="single" w:sz="4" w:space="0" w:color="auto"/>
              <w:right w:val="single" w:sz="4" w:space="0" w:color="auto"/>
            </w:tcBorders>
            <w:hideMark/>
          </w:tcPr>
          <w:p w14:paraId="5662BECC" w14:textId="77777777" w:rsidR="005E21C0" w:rsidRPr="00091045" w:rsidRDefault="00AB5333">
            <w:pPr>
              <w:rPr>
                <w:bCs/>
                <w:color w:val="000000" w:themeColor="text1"/>
                <w:szCs w:val="24"/>
              </w:rPr>
            </w:pPr>
            <w:r>
              <w:rPr>
                <w:bCs/>
                <w:color w:val="000000" w:themeColor="text1"/>
                <w:szCs w:val="24"/>
              </w:rPr>
              <w:t>1,24</w:t>
            </w:r>
          </w:p>
        </w:tc>
        <w:tc>
          <w:tcPr>
            <w:tcW w:w="1133" w:type="dxa"/>
            <w:tcBorders>
              <w:top w:val="single" w:sz="4" w:space="0" w:color="auto"/>
              <w:left w:val="single" w:sz="4" w:space="0" w:color="auto"/>
              <w:bottom w:val="single" w:sz="4" w:space="0" w:color="auto"/>
              <w:right w:val="single" w:sz="4" w:space="0" w:color="auto"/>
            </w:tcBorders>
            <w:hideMark/>
          </w:tcPr>
          <w:p w14:paraId="253E84C2" w14:textId="77777777" w:rsidR="005E21C0" w:rsidRPr="00091045" w:rsidRDefault="00AB5333">
            <w:pPr>
              <w:rPr>
                <w:bCs/>
                <w:color w:val="000000" w:themeColor="text1"/>
                <w:szCs w:val="24"/>
              </w:rPr>
            </w:pPr>
            <w:r>
              <w:rPr>
                <w:bCs/>
                <w:color w:val="000000" w:themeColor="text1"/>
                <w:szCs w:val="24"/>
              </w:rPr>
              <w:t>3,94</w:t>
            </w:r>
          </w:p>
        </w:tc>
      </w:tr>
      <w:tr w:rsidR="00091045" w:rsidRPr="00091045" w14:paraId="7805C580" w14:textId="77777777" w:rsidTr="005E21C0">
        <w:tc>
          <w:tcPr>
            <w:tcW w:w="3966" w:type="dxa"/>
            <w:tcBorders>
              <w:top w:val="single" w:sz="4" w:space="0" w:color="auto"/>
              <w:left w:val="single" w:sz="4" w:space="0" w:color="auto"/>
              <w:bottom w:val="single" w:sz="4" w:space="0" w:color="auto"/>
              <w:right w:val="single" w:sz="4" w:space="0" w:color="auto"/>
            </w:tcBorders>
            <w:hideMark/>
          </w:tcPr>
          <w:p w14:paraId="10533E3A" w14:textId="77777777" w:rsidR="005E21C0" w:rsidRPr="00091045" w:rsidRDefault="005E21C0">
            <w:pPr>
              <w:rPr>
                <w:color w:val="000000" w:themeColor="text1"/>
                <w:szCs w:val="24"/>
              </w:rPr>
            </w:pPr>
            <w:r w:rsidRPr="00091045">
              <w:rPr>
                <w:color w:val="000000" w:themeColor="text1"/>
                <w:szCs w:val="24"/>
              </w:rPr>
              <w:t>Pritaikytas maitinimas, pateikusiems gydytojo raštiškus nurodymus*</w:t>
            </w:r>
          </w:p>
        </w:tc>
        <w:tc>
          <w:tcPr>
            <w:tcW w:w="1134" w:type="dxa"/>
            <w:tcBorders>
              <w:top w:val="single" w:sz="4" w:space="0" w:color="auto"/>
              <w:left w:val="single" w:sz="4" w:space="0" w:color="auto"/>
              <w:bottom w:val="single" w:sz="4" w:space="0" w:color="auto"/>
              <w:right w:val="single" w:sz="4" w:space="0" w:color="auto"/>
            </w:tcBorders>
            <w:hideMark/>
          </w:tcPr>
          <w:p w14:paraId="6486F03D" w14:textId="77777777" w:rsidR="005E21C0" w:rsidRPr="00091045" w:rsidRDefault="005E21C0">
            <w:pPr>
              <w:rPr>
                <w:color w:val="000000" w:themeColor="text1"/>
                <w:szCs w:val="24"/>
              </w:rPr>
            </w:pPr>
            <w:r w:rsidRPr="00091045">
              <w:rPr>
                <w:color w:val="000000" w:themeColor="text1"/>
                <w:szCs w:val="24"/>
              </w:rPr>
              <w:t>Pagal faktines išlaidas</w:t>
            </w:r>
          </w:p>
        </w:tc>
        <w:tc>
          <w:tcPr>
            <w:tcW w:w="964" w:type="dxa"/>
            <w:tcBorders>
              <w:top w:val="single" w:sz="4" w:space="0" w:color="auto"/>
              <w:left w:val="single" w:sz="4" w:space="0" w:color="auto"/>
              <w:bottom w:val="single" w:sz="4" w:space="0" w:color="auto"/>
              <w:right w:val="single" w:sz="4" w:space="0" w:color="auto"/>
            </w:tcBorders>
            <w:hideMark/>
          </w:tcPr>
          <w:p w14:paraId="27BB44B4" w14:textId="77777777" w:rsidR="005E21C0" w:rsidRPr="00091045" w:rsidRDefault="005E21C0" w:rsidP="00B40408">
            <w:pPr>
              <w:ind w:right="-141"/>
              <w:rPr>
                <w:color w:val="000000" w:themeColor="text1"/>
                <w:szCs w:val="24"/>
              </w:rPr>
            </w:pPr>
            <w:r w:rsidRPr="00091045">
              <w:rPr>
                <w:color w:val="000000" w:themeColor="text1"/>
                <w:szCs w:val="24"/>
              </w:rPr>
              <w:t>Pagal faktines išlaidas</w:t>
            </w:r>
          </w:p>
        </w:tc>
        <w:tc>
          <w:tcPr>
            <w:tcW w:w="1277" w:type="dxa"/>
            <w:tcBorders>
              <w:top w:val="single" w:sz="4" w:space="0" w:color="auto"/>
              <w:left w:val="single" w:sz="4" w:space="0" w:color="auto"/>
              <w:bottom w:val="single" w:sz="4" w:space="0" w:color="auto"/>
              <w:right w:val="single" w:sz="4" w:space="0" w:color="auto"/>
            </w:tcBorders>
            <w:hideMark/>
          </w:tcPr>
          <w:p w14:paraId="5647807C" w14:textId="77777777" w:rsidR="005E21C0" w:rsidRPr="00091045" w:rsidRDefault="005E21C0">
            <w:pPr>
              <w:rPr>
                <w:color w:val="000000" w:themeColor="text1"/>
                <w:szCs w:val="24"/>
              </w:rPr>
            </w:pPr>
            <w:r w:rsidRPr="00091045">
              <w:rPr>
                <w:color w:val="000000" w:themeColor="text1"/>
                <w:szCs w:val="24"/>
              </w:rPr>
              <w:t>Pagal faktines išlaidas</w:t>
            </w:r>
          </w:p>
        </w:tc>
        <w:tc>
          <w:tcPr>
            <w:tcW w:w="1306" w:type="dxa"/>
            <w:tcBorders>
              <w:top w:val="single" w:sz="4" w:space="0" w:color="auto"/>
              <w:left w:val="single" w:sz="4" w:space="0" w:color="auto"/>
              <w:bottom w:val="single" w:sz="4" w:space="0" w:color="auto"/>
              <w:right w:val="single" w:sz="4" w:space="0" w:color="auto"/>
            </w:tcBorders>
            <w:hideMark/>
          </w:tcPr>
          <w:p w14:paraId="1018FFBF" w14:textId="77777777" w:rsidR="005E21C0" w:rsidRPr="00091045" w:rsidRDefault="005E21C0">
            <w:pPr>
              <w:rPr>
                <w:color w:val="000000" w:themeColor="text1"/>
                <w:szCs w:val="24"/>
              </w:rPr>
            </w:pPr>
            <w:r w:rsidRPr="00091045">
              <w:rPr>
                <w:color w:val="000000" w:themeColor="text1"/>
                <w:szCs w:val="24"/>
              </w:rPr>
              <w:t>Pagal faktines išlaidas</w:t>
            </w:r>
          </w:p>
        </w:tc>
        <w:tc>
          <w:tcPr>
            <w:tcW w:w="1133" w:type="dxa"/>
            <w:tcBorders>
              <w:top w:val="single" w:sz="4" w:space="0" w:color="auto"/>
              <w:left w:val="single" w:sz="4" w:space="0" w:color="auto"/>
              <w:bottom w:val="single" w:sz="4" w:space="0" w:color="auto"/>
              <w:right w:val="single" w:sz="4" w:space="0" w:color="auto"/>
            </w:tcBorders>
            <w:hideMark/>
          </w:tcPr>
          <w:p w14:paraId="2A180F0A" w14:textId="77777777" w:rsidR="005E21C0" w:rsidRPr="00091045" w:rsidRDefault="005E21C0">
            <w:pPr>
              <w:rPr>
                <w:color w:val="000000" w:themeColor="text1"/>
                <w:szCs w:val="24"/>
              </w:rPr>
            </w:pPr>
            <w:r w:rsidRPr="00091045">
              <w:rPr>
                <w:color w:val="000000" w:themeColor="text1"/>
                <w:szCs w:val="24"/>
              </w:rPr>
              <w:t>Pagal faktines išlaidas</w:t>
            </w:r>
          </w:p>
        </w:tc>
      </w:tr>
    </w:tbl>
    <w:bookmarkEnd w:id="7"/>
    <w:p w14:paraId="1076BBA9" w14:textId="77777777" w:rsidR="005E21C0" w:rsidRPr="006B312E" w:rsidRDefault="005E21C0" w:rsidP="005E21C0">
      <w:pPr>
        <w:pStyle w:val="Antrats"/>
        <w:ind w:firstLine="709"/>
        <w:jc w:val="both"/>
        <w:rPr>
          <w:szCs w:val="24"/>
        </w:rPr>
      </w:pPr>
      <w:r>
        <w:rPr>
          <w:szCs w:val="24"/>
        </w:rPr>
        <w:t>1.2</w:t>
      </w:r>
      <w:r w:rsidRPr="006B312E">
        <w:rPr>
          <w:szCs w:val="24"/>
        </w:rPr>
        <w:t xml:space="preserve">. pakeisti Aprašo </w:t>
      </w:r>
      <w:r w:rsidR="00B40408">
        <w:rPr>
          <w:szCs w:val="24"/>
        </w:rPr>
        <w:t>8.2</w:t>
      </w:r>
      <w:r w:rsidRPr="006B312E">
        <w:rPr>
          <w:szCs w:val="24"/>
        </w:rPr>
        <w:t xml:space="preserve"> </w:t>
      </w:r>
      <w:r w:rsidR="00B40408">
        <w:rPr>
          <w:szCs w:val="24"/>
        </w:rPr>
        <w:t>pa</w:t>
      </w:r>
      <w:r w:rsidRPr="006B312E">
        <w:rPr>
          <w:szCs w:val="24"/>
        </w:rPr>
        <w:t>punkt</w:t>
      </w:r>
      <w:r w:rsidR="00B40408">
        <w:rPr>
          <w:szCs w:val="24"/>
        </w:rPr>
        <w:t>į</w:t>
      </w:r>
      <w:r w:rsidRPr="006B312E">
        <w:rPr>
          <w:szCs w:val="24"/>
        </w:rPr>
        <w:t xml:space="preserve"> ir jį išdėstyti taip:</w:t>
      </w:r>
    </w:p>
    <w:p w14:paraId="3609F51F" w14:textId="77777777" w:rsidR="00B40408" w:rsidRDefault="00B40408" w:rsidP="00B40408">
      <w:pPr>
        <w:ind w:firstLine="720"/>
        <w:jc w:val="both"/>
      </w:pPr>
      <w:r>
        <w:t xml:space="preserve">„8.2.10 Eur </w:t>
      </w:r>
      <w:r w:rsidR="00FA3BAB">
        <w:t xml:space="preserve">mėnesinį </w:t>
      </w:r>
      <w:r>
        <w:t>mokestį už aplinką. Mokesčio dydis nepriklauso</w:t>
      </w:r>
      <w:r w:rsidR="00E02A2B">
        <w:t xml:space="preserve"> nuo to,</w:t>
      </w:r>
      <w:r>
        <w:t xml:space="preserve"> kiek dienų per </w:t>
      </w:r>
      <w:r w:rsidR="00AB5333">
        <w:t>mėnesį</w:t>
      </w:r>
      <w:r>
        <w:t xml:space="preserve"> vaikas lankė Švietimo įstaigą</w:t>
      </w:r>
      <w:r w:rsidR="00E02A2B">
        <w:t>,</w:t>
      </w:r>
      <w:r>
        <w:t xml:space="preserve"> ir yra mokamas už kiekvieną mėnesį, kol nėra nutraukiama ugdymo sutartis.“</w:t>
      </w:r>
      <w:r w:rsidR="00AB5333">
        <w:t>;</w:t>
      </w:r>
    </w:p>
    <w:p w14:paraId="370D7EFA" w14:textId="77777777" w:rsidR="00DE12B5" w:rsidRDefault="00AB5333" w:rsidP="00C635CA">
      <w:pPr>
        <w:ind w:firstLine="720"/>
        <w:jc w:val="both"/>
      </w:pPr>
      <w:r>
        <w:t xml:space="preserve">1.3. pripažinti </w:t>
      </w:r>
      <w:r w:rsidR="00E02A2B">
        <w:t xml:space="preserve">netekusiu </w:t>
      </w:r>
      <w:r>
        <w:t>galios Aprašo 9.2 papunktį.</w:t>
      </w:r>
    </w:p>
    <w:p w14:paraId="1BCD190F" w14:textId="77777777" w:rsidR="00AB5333" w:rsidRDefault="00AB5333" w:rsidP="00B40408">
      <w:pPr>
        <w:ind w:firstLine="720"/>
        <w:jc w:val="both"/>
      </w:pPr>
      <w:r>
        <w:t>1.</w:t>
      </w:r>
      <w:r w:rsidR="002453DD">
        <w:t>4</w:t>
      </w:r>
      <w:r>
        <w:t xml:space="preserve">. </w:t>
      </w:r>
      <w:r w:rsidRPr="006B312E">
        <w:rPr>
          <w:szCs w:val="24"/>
        </w:rPr>
        <w:t xml:space="preserve">pakeisti Aprašo </w:t>
      </w:r>
      <w:r>
        <w:rPr>
          <w:szCs w:val="24"/>
        </w:rPr>
        <w:t>12.7</w:t>
      </w:r>
      <w:r w:rsidRPr="006B312E">
        <w:rPr>
          <w:szCs w:val="24"/>
        </w:rPr>
        <w:t xml:space="preserve"> </w:t>
      </w:r>
      <w:r>
        <w:rPr>
          <w:szCs w:val="24"/>
        </w:rPr>
        <w:t>pa</w:t>
      </w:r>
      <w:r w:rsidRPr="006B312E">
        <w:rPr>
          <w:szCs w:val="24"/>
        </w:rPr>
        <w:t>punkt</w:t>
      </w:r>
      <w:r>
        <w:rPr>
          <w:szCs w:val="24"/>
        </w:rPr>
        <w:t>į</w:t>
      </w:r>
      <w:r w:rsidRPr="006B312E">
        <w:rPr>
          <w:szCs w:val="24"/>
        </w:rPr>
        <w:t xml:space="preserve"> ir jį išdėstyti taip:</w:t>
      </w:r>
    </w:p>
    <w:p w14:paraId="26471EEE" w14:textId="77777777" w:rsidR="005E21C0" w:rsidRDefault="00AB5333" w:rsidP="004A47C0">
      <w:pPr>
        <w:pStyle w:val="Antrats"/>
        <w:ind w:firstLine="709"/>
        <w:jc w:val="both"/>
        <w:rPr>
          <w:szCs w:val="24"/>
        </w:rPr>
      </w:pPr>
      <w:r w:rsidRPr="00DE12B5">
        <w:rPr>
          <w:szCs w:val="24"/>
        </w:rPr>
        <w:t>„12.7. jei priešmokyklinio amžiaus vaikas nelanko ugdymo įstaigos mokinių rudens, žiemos, pavasario atostogų metu“;</w:t>
      </w:r>
    </w:p>
    <w:p w14:paraId="117A5912" w14:textId="77777777" w:rsidR="00744AD0" w:rsidRPr="00ED2F75" w:rsidRDefault="004F6D25" w:rsidP="004A47C0">
      <w:pPr>
        <w:pStyle w:val="Antrats"/>
        <w:ind w:firstLine="709"/>
        <w:jc w:val="both"/>
        <w:rPr>
          <w:szCs w:val="24"/>
        </w:rPr>
      </w:pPr>
      <w:r w:rsidRPr="00ED2F75">
        <w:rPr>
          <w:szCs w:val="24"/>
        </w:rPr>
        <w:t xml:space="preserve">2. </w:t>
      </w:r>
      <w:r w:rsidR="004A47C0" w:rsidRPr="00ED2F75">
        <w:rPr>
          <w:szCs w:val="24"/>
        </w:rPr>
        <w:t>Nustatyti, kad ši</w:t>
      </w:r>
      <w:r w:rsidR="00312995">
        <w:rPr>
          <w:szCs w:val="24"/>
        </w:rPr>
        <w:t>s</w:t>
      </w:r>
      <w:r w:rsidR="004A47C0" w:rsidRPr="00ED2F75">
        <w:rPr>
          <w:szCs w:val="24"/>
        </w:rPr>
        <w:t xml:space="preserve"> </w:t>
      </w:r>
      <w:r w:rsidR="00B40408">
        <w:rPr>
          <w:szCs w:val="24"/>
        </w:rPr>
        <w:t>sprendimas įsigalioja 2022</w:t>
      </w:r>
      <w:r w:rsidR="001A2D4D">
        <w:rPr>
          <w:szCs w:val="24"/>
        </w:rPr>
        <w:t xml:space="preserve"> </w:t>
      </w:r>
      <w:r w:rsidR="00B40408">
        <w:rPr>
          <w:szCs w:val="24"/>
        </w:rPr>
        <w:t>m. birželio 1 d.</w:t>
      </w:r>
    </w:p>
    <w:bookmarkEnd w:id="6"/>
    <w:p w14:paraId="1DB7BB64" w14:textId="77777777" w:rsidR="00112A4A" w:rsidRPr="006B312E" w:rsidRDefault="00112A4A">
      <w:pPr>
        <w:ind w:firstLine="709"/>
        <w:jc w:val="both"/>
        <w:rPr>
          <w:color w:val="000000"/>
          <w:szCs w:val="24"/>
        </w:rPr>
      </w:pPr>
      <w:r w:rsidRPr="006B312E">
        <w:rPr>
          <w:color w:val="000000"/>
          <w:szCs w:val="24"/>
        </w:rPr>
        <w:t>Sprendimas gali būti skundžiamas Lietuvos Respublikos administracinių bylų teisenos įstatymo nustatyta tvarka.</w:t>
      </w:r>
    </w:p>
    <w:p w14:paraId="2C9CB97B" w14:textId="77777777" w:rsidR="002453DD" w:rsidRDefault="002453DD" w:rsidP="00C56F65">
      <w:pPr>
        <w:pStyle w:val="Antrats"/>
        <w:tabs>
          <w:tab w:val="clear" w:pos="4153"/>
          <w:tab w:val="clear" w:pos="8306"/>
        </w:tabs>
        <w:jc w:val="both"/>
      </w:pPr>
    </w:p>
    <w:p w14:paraId="13846879"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rsidR="00ED2F75">
        <w:tab/>
      </w:r>
    </w:p>
    <w:p w14:paraId="59A893B1" w14:textId="77777777" w:rsidR="00B40408" w:rsidRDefault="00B40408" w:rsidP="00C56F65">
      <w:pPr>
        <w:pStyle w:val="Antrats"/>
        <w:tabs>
          <w:tab w:val="clear" w:pos="4153"/>
          <w:tab w:val="clear" w:pos="8306"/>
        </w:tabs>
        <w:jc w:val="both"/>
      </w:pPr>
    </w:p>
    <w:p w14:paraId="3336CDCF" w14:textId="77777777" w:rsidR="00B40408" w:rsidRDefault="00091045" w:rsidP="002453DD">
      <w:pPr>
        <w:pStyle w:val="Antrats"/>
        <w:tabs>
          <w:tab w:val="clear" w:pos="4153"/>
          <w:tab w:val="clear" w:pos="8306"/>
        </w:tabs>
        <w:jc w:val="both"/>
      </w:pPr>
      <w:r>
        <w:t>Švietimo ir sporto skyriaus vedėjas</w:t>
      </w:r>
    </w:p>
    <w:p w14:paraId="5882563D" w14:textId="77777777" w:rsidR="002453DD" w:rsidRDefault="00091045" w:rsidP="002453DD">
      <w:pPr>
        <w:jc w:val="both"/>
      </w:pPr>
      <w:r>
        <w:t>dr. Gvidas Vilys</w:t>
      </w:r>
    </w:p>
    <w:p w14:paraId="1B334C69" w14:textId="77777777" w:rsidR="001A2D4D" w:rsidRDefault="001A2D4D" w:rsidP="002453DD">
      <w:pPr>
        <w:jc w:val="both"/>
      </w:pPr>
      <w:r>
        <w:t>Suderinta DVS Nr. RTS-</w:t>
      </w:r>
    </w:p>
    <w:p w14:paraId="1A07215A" w14:textId="77777777" w:rsidR="00B40408" w:rsidRPr="00DC0174" w:rsidRDefault="00B40408" w:rsidP="00B40408">
      <w:pPr>
        <w:pStyle w:val="Antrats"/>
        <w:rPr>
          <w:szCs w:val="24"/>
        </w:rPr>
      </w:pPr>
      <w:r w:rsidRPr="00DC0174">
        <w:rPr>
          <w:szCs w:val="24"/>
        </w:rPr>
        <w:lastRenderedPageBreak/>
        <w:t>Pasvalio rajono savivaldybės tarybai</w:t>
      </w:r>
    </w:p>
    <w:p w14:paraId="1E973EEE" w14:textId="77777777" w:rsidR="00B40408" w:rsidRPr="00DC0174" w:rsidRDefault="00B40408" w:rsidP="00B40408">
      <w:pPr>
        <w:jc w:val="center"/>
        <w:rPr>
          <w:b/>
          <w:szCs w:val="24"/>
        </w:rPr>
      </w:pPr>
    </w:p>
    <w:p w14:paraId="2B560402" w14:textId="77777777" w:rsidR="00B40408" w:rsidRPr="00DC0174" w:rsidRDefault="00B40408" w:rsidP="00B40408">
      <w:pPr>
        <w:jc w:val="center"/>
        <w:rPr>
          <w:b/>
          <w:szCs w:val="24"/>
        </w:rPr>
      </w:pPr>
      <w:r w:rsidRPr="00DC0174">
        <w:rPr>
          <w:b/>
          <w:szCs w:val="24"/>
        </w:rPr>
        <w:t>AIŠKINAMASIS RAŠTAS</w:t>
      </w:r>
    </w:p>
    <w:p w14:paraId="1DE48883" w14:textId="77777777" w:rsidR="00B40408" w:rsidRPr="00DC0174" w:rsidRDefault="00B40408" w:rsidP="00B40408">
      <w:pPr>
        <w:jc w:val="center"/>
        <w:rPr>
          <w:szCs w:val="24"/>
        </w:rPr>
      </w:pPr>
    </w:p>
    <w:p w14:paraId="6355BD83" w14:textId="77777777" w:rsidR="00B40408" w:rsidRPr="00DC0174" w:rsidRDefault="00B40408" w:rsidP="00B40408">
      <w:pPr>
        <w:jc w:val="center"/>
        <w:rPr>
          <w:b/>
          <w:caps/>
          <w:szCs w:val="24"/>
        </w:rPr>
      </w:pPr>
      <w:r w:rsidRPr="00DC0174">
        <w:rPr>
          <w:b/>
          <w:szCs w:val="24"/>
        </w:rPr>
        <w:t xml:space="preserve">DĖL </w:t>
      </w:r>
      <w:r w:rsidRPr="00DC0174">
        <w:rPr>
          <w:b/>
          <w:bCs/>
          <w:caps/>
          <w:szCs w:val="24"/>
        </w:rPr>
        <w:t>PASVALIO RAJONO SAVIVALDYBĖS TARYBOS 2019 M. BIRŽELIO 26 D. SPRENDIMO NR. T1-121 „DĖL MOKESČIO UŽ VAIKŲ UGDYMĄ PASVALIO RAJONO ŠVIETIMO ĮSTAIGOSE, VYKDANČIOSE IKIMOKYKLINIO IR PRIEŠMOKYKLINIO UGDYMO PROGRAMAS, TVARKOS APRAŠO PATVIRTINIMO“ PAKEITIMO</w:t>
      </w:r>
    </w:p>
    <w:p w14:paraId="6B544612" w14:textId="77777777" w:rsidR="00B40408" w:rsidRPr="00EE7720" w:rsidRDefault="00B40408" w:rsidP="00B40408">
      <w:pPr>
        <w:pStyle w:val="Default"/>
        <w:spacing w:line="276" w:lineRule="auto"/>
        <w:jc w:val="center"/>
        <w:rPr>
          <w:b/>
          <w:sz w:val="23"/>
          <w:szCs w:val="23"/>
          <w:lang w:val="lt-LT"/>
        </w:rPr>
      </w:pPr>
    </w:p>
    <w:p w14:paraId="1B110791" w14:textId="77777777" w:rsidR="00B40408" w:rsidRPr="00DC0174" w:rsidRDefault="00B40408" w:rsidP="00B40408">
      <w:pPr>
        <w:jc w:val="center"/>
        <w:rPr>
          <w:szCs w:val="24"/>
        </w:rPr>
      </w:pPr>
      <w:r w:rsidRPr="00DC0174">
        <w:rPr>
          <w:szCs w:val="24"/>
        </w:rPr>
        <w:t xml:space="preserve">2022 m. </w:t>
      </w:r>
      <w:r>
        <w:rPr>
          <w:szCs w:val="24"/>
        </w:rPr>
        <w:t>gegužės</w:t>
      </w:r>
      <w:r w:rsidRPr="00DC0174">
        <w:rPr>
          <w:szCs w:val="24"/>
        </w:rPr>
        <w:t xml:space="preserve">     d.</w:t>
      </w:r>
    </w:p>
    <w:p w14:paraId="775C1638" w14:textId="77777777" w:rsidR="00B40408" w:rsidRPr="00DC0174" w:rsidRDefault="00B40408" w:rsidP="00B40408">
      <w:pPr>
        <w:jc w:val="center"/>
        <w:rPr>
          <w:szCs w:val="24"/>
        </w:rPr>
      </w:pPr>
      <w:r w:rsidRPr="00DC0174">
        <w:rPr>
          <w:szCs w:val="24"/>
        </w:rPr>
        <w:t>Pasvalys</w:t>
      </w:r>
    </w:p>
    <w:p w14:paraId="22CD6CAA" w14:textId="77777777" w:rsidR="00B40408" w:rsidRPr="00DC0174" w:rsidRDefault="00B40408" w:rsidP="00B40408">
      <w:pPr>
        <w:jc w:val="center"/>
        <w:rPr>
          <w:szCs w:val="24"/>
        </w:rPr>
      </w:pPr>
    </w:p>
    <w:p w14:paraId="3DCE7539" w14:textId="77777777" w:rsidR="00B40408" w:rsidRPr="00DC0174" w:rsidRDefault="00B40408" w:rsidP="00B40408">
      <w:pPr>
        <w:pStyle w:val="Antrats"/>
        <w:ind w:firstLine="731"/>
        <w:rPr>
          <w:b/>
          <w:szCs w:val="24"/>
        </w:rPr>
      </w:pPr>
      <w:r w:rsidRPr="00DC0174">
        <w:rPr>
          <w:b/>
          <w:szCs w:val="24"/>
        </w:rPr>
        <w:t>1. Sprendimo projekto rengimo pagrindas.</w:t>
      </w:r>
    </w:p>
    <w:p w14:paraId="3473DFC7" w14:textId="77777777" w:rsidR="00B40408" w:rsidRPr="0036389E" w:rsidRDefault="00B40408" w:rsidP="00B40408">
      <w:pPr>
        <w:ind w:firstLine="709"/>
        <w:jc w:val="both"/>
        <w:rPr>
          <w:szCs w:val="24"/>
        </w:rPr>
      </w:pPr>
      <w:r>
        <w:rPr>
          <w:szCs w:val="24"/>
        </w:rPr>
        <w:t>Kylant prekių ir paslaugų kainoms Lietuvoje</w:t>
      </w:r>
      <w:r w:rsidR="00E02A2B">
        <w:rPr>
          <w:szCs w:val="24"/>
        </w:rPr>
        <w:t>,</w:t>
      </w:r>
      <w:r>
        <w:rPr>
          <w:szCs w:val="24"/>
        </w:rPr>
        <w:t xml:space="preserve"> iškilo būtinybė peržiūrėti </w:t>
      </w:r>
      <w:bookmarkStart w:id="8" w:name="_Hlk35592199"/>
      <w:r w:rsidRPr="00DF0B8F">
        <w:rPr>
          <w:szCs w:val="24"/>
        </w:rPr>
        <w:t>Mokesčio už vaikų ugdymą Pasvalio rajono švietimo įstaigose, vykdančiose ikimokyklinio ir priešmokyklinio ugdymo programas,</w:t>
      </w:r>
      <w:r>
        <w:rPr>
          <w:szCs w:val="24"/>
        </w:rPr>
        <w:t xml:space="preserve"> maitinimo ir ugdymo</w:t>
      </w:r>
      <w:r w:rsidRPr="00DF0B8F">
        <w:rPr>
          <w:szCs w:val="24"/>
        </w:rPr>
        <w:t xml:space="preserve"> </w:t>
      </w:r>
      <w:bookmarkEnd w:id="8"/>
      <w:r>
        <w:rPr>
          <w:szCs w:val="24"/>
        </w:rPr>
        <w:t>įkainius</w:t>
      </w:r>
      <w:r>
        <w:t xml:space="preserve">. Situacija su Pasvalio švietimo įstaigų vadovais aptarta 2022 m. balandžio </w:t>
      </w:r>
      <w:r w:rsidR="0011230C">
        <w:t>29 d. vykusiame švietimo įstaigų vadovų pasitarime. Daug diskutuota ir nutarta, siekiant išvengti didelių</w:t>
      </w:r>
      <w:r w:rsidR="004D786F">
        <w:t xml:space="preserve"> švietimo </w:t>
      </w:r>
      <w:r w:rsidR="0011230C">
        <w:t>įstaigų nuostolių</w:t>
      </w:r>
      <w:r w:rsidR="00347F8A">
        <w:t>,</w:t>
      </w:r>
      <w:r w:rsidR="0011230C">
        <w:t xml:space="preserve"> siūlyti didinti maitinimo įkainį </w:t>
      </w:r>
      <w:r w:rsidR="004767D3">
        <w:t xml:space="preserve">apie </w:t>
      </w:r>
      <w:r w:rsidR="0011230C">
        <w:t xml:space="preserve">50 proc., o ugdymo įkainį </w:t>
      </w:r>
      <w:r w:rsidR="004D786F">
        <w:t xml:space="preserve">padidinti nuo 6  Eur iki </w:t>
      </w:r>
      <w:r w:rsidR="0011230C">
        <w:t>10 Eur.</w:t>
      </w:r>
      <w:r>
        <w:t xml:space="preserve"> </w:t>
      </w:r>
      <w:r w:rsidR="006E56FA">
        <w:t xml:space="preserve">Konkrečius keitimo siūlymus ir </w:t>
      </w:r>
      <w:r w:rsidR="00E02A2B">
        <w:t>ap</w:t>
      </w:r>
      <w:r w:rsidR="006E56FA">
        <w:t xml:space="preserve">skaičiavimus  </w:t>
      </w:r>
      <w:r w:rsidR="004D786F">
        <w:t>2022 m. gegužės</w:t>
      </w:r>
      <w:r w:rsidR="006E56FA">
        <w:t xml:space="preserve"> 3 d. susirinkę įstaigų vadovai </w:t>
      </w:r>
      <w:r w:rsidR="00347F8A">
        <w:t xml:space="preserve">aptarė </w:t>
      </w:r>
      <w:r w:rsidR="006E56FA">
        <w:t>pasitarime</w:t>
      </w:r>
      <w:r w:rsidR="00347F8A">
        <w:t>.</w:t>
      </w:r>
      <w:r w:rsidR="006E56FA">
        <w:t xml:space="preserve"> </w:t>
      </w:r>
      <w:r w:rsidR="00347F8A">
        <w:t>P</w:t>
      </w:r>
      <w:r w:rsidR="006E56FA">
        <w:t>riimti susitarimai pateikti Lietuvos mokyklų asociacijos Pasvalio skyriaus 2022 m. gegužės 4 d. rašte „Dėl mokesčio už vaikų išlaikymą Pasvalio rajono ugdymo įstaigose, vykdančiose ikimokyklinio ir priešmokyklinio ugdymo programas</w:t>
      </w:r>
      <w:r w:rsidR="00E02A2B">
        <w:t>,</w:t>
      </w:r>
      <w:r w:rsidR="006E56FA">
        <w:t xml:space="preserve"> tvarkos apraš</w:t>
      </w:r>
      <w:r w:rsidR="00347F8A">
        <w:t>ui</w:t>
      </w:r>
      <w:r w:rsidR="006E56FA">
        <w:t xml:space="preserve"> koreguoti pasiūlymo“</w:t>
      </w:r>
      <w:r w:rsidR="00347F8A">
        <w:t>.</w:t>
      </w:r>
    </w:p>
    <w:p w14:paraId="5C5CA77D" w14:textId="77777777" w:rsidR="00B40408" w:rsidRDefault="00B40408" w:rsidP="00B40408">
      <w:pPr>
        <w:ind w:firstLine="720"/>
        <w:rPr>
          <w:b/>
          <w:szCs w:val="24"/>
        </w:rPr>
      </w:pPr>
      <w:r>
        <w:rPr>
          <w:b/>
          <w:szCs w:val="24"/>
        </w:rPr>
        <w:t>2</w:t>
      </w:r>
      <w:r w:rsidRPr="00DF6FB2">
        <w:rPr>
          <w:b/>
          <w:szCs w:val="24"/>
        </w:rPr>
        <w:t>. S</w:t>
      </w:r>
      <w:r w:rsidRPr="00DF6FB2">
        <w:rPr>
          <w:b/>
          <w:color w:val="000000"/>
          <w:szCs w:val="24"/>
        </w:rPr>
        <w:t>prendimo projekto tiksla</w:t>
      </w:r>
      <w:r>
        <w:rPr>
          <w:b/>
          <w:color w:val="000000"/>
          <w:szCs w:val="24"/>
        </w:rPr>
        <w:t>i</w:t>
      </w:r>
      <w:r w:rsidRPr="00DF6FB2">
        <w:rPr>
          <w:b/>
          <w:color w:val="000000"/>
          <w:szCs w:val="24"/>
        </w:rPr>
        <w:t xml:space="preserve"> ir uždaviniai</w:t>
      </w:r>
      <w:r>
        <w:rPr>
          <w:b/>
          <w:szCs w:val="24"/>
        </w:rPr>
        <w:t>.</w:t>
      </w:r>
    </w:p>
    <w:p w14:paraId="69924A36" w14:textId="77777777" w:rsidR="00B40408" w:rsidRPr="000B2C1A" w:rsidRDefault="00347F8A" w:rsidP="00B40408">
      <w:pPr>
        <w:ind w:firstLine="709"/>
        <w:jc w:val="both"/>
        <w:rPr>
          <w:b/>
        </w:rPr>
      </w:pPr>
      <w:r>
        <w:t xml:space="preserve">Nustatyti </w:t>
      </w:r>
      <w:r w:rsidR="0011230C">
        <w:t>įkainį, kad teikiamos paslaugos, ypač maitinimo</w:t>
      </w:r>
      <w:r>
        <w:t>,</w:t>
      </w:r>
      <w:r w:rsidR="0011230C">
        <w:t xml:space="preserve"> liktų kokybiškos</w:t>
      </w:r>
      <w:r w:rsidR="00FA3BAB">
        <w:t>, įstaigoms užtektų lėšų</w:t>
      </w:r>
      <w:r>
        <w:t>.</w:t>
      </w:r>
    </w:p>
    <w:p w14:paraId="2C35F7B9" w14:textId="77777777" w:rsidR="00B40408" w:rsidRDefault="00B40408" w:rsidP="00B40408">
      <w:pPr>
        <w:ind w:firstLine="720"/>
        <w:rPr>
          <w:b/>
          <w:bCs/>
          <w:szCs w:val="24"/>
        </w:rPr>
      </w:pPr>
      <w:r>
        <w:rPr>
          <w:b/>
          <w:bCs/>
          <w:szCs w:val="24"/>
        </w:rPr>
        <w:t>3</w:t>
      </w:r>
      <w:r w:rsidRPr="00DF6FB2">
        <w:rPr>
          <w:b/>
          <w:bCs/>
          <w:szCs w:val="24"/>
        </w:rPr>
        <w:t xml:space="preserve">. Kokios siūlomos naujos teisinio reguliavimo nuostatos ir kokių rezultatų laukiama. </w:t>
      </w:r>
    </w:p>
    <w:p w14:paraId="2D6D4295" w14:textId="77777777" w:rsidR="00B40408" w:rsidRDefault="0011230C" w:rsidP="00B40408">
      <w:pPr>
        <w:ind w:firstLine="709"/>
        <w:jc w:val="both"/>
        <w:rPr>
          <w:b/>
        </w:rPr>
      </w:pPr>
      <w:r>
        <w:t>Įkainio padidinimas atsižvelgiant į rinkoje esamų prekių brangimą, naujų ar specialių nuostatų nesukuria</w:t>
      </w:r>
      <w:r w:rsidR="00B40408">
        <w:t>.</w:t>
      </w:r>
      <w:r w:rsidR="00B40408" w:rsidRPr="00F97915">
        <w:t xml:space="preserve"> </w:t>
      </w:r>
    </w:p>
    <w:p w14:paraId="53A027D1" w14:textId="77777777" w:rsidR="00B40408" w:rsidRPr="00E7262F" w:rsidRDefault="00B40408" w:rsidP="00B40408">
      <w:pPr>
        <w:ind w:firstLine="709"/>
        <w:jc w:val="both"/>
      </w:pPr>
      <w:r w:rsidRPr="00E7262F">
        <w:rPr>
          <w:b/>
        </w:rPr>
        <w:t>4. Skaičiavimai, išlaidų sąmatos, finansavimo šaltiniai</w:t>
      </w:r>
      <w:r w:rsidRPr="00E7262F">
        <w:t xml:space="preserve">. </w:t>
      </w:r>
    </w:p>
    <w:p w14:paraId="42246706" w14:textId="77777777" w:rsidR="0011230C" w:rsidRDefault="0011230C" w:rsidP="00B40408">
      <w:pPr>
        <w:ind w:firstLine="731"/>
        <w:jc w:val="both"/>
        <w:rPr>
          <w:bCs/>
          <w:szCs w:val="24"/>
        </w:rPr>
      </w:pPr>
      <w:r w:rsidRPr="0011230C">
        <w:rPr>
          <w:bCs/>
          <w:szCs w:val="24"/>
        </w:rPr>
        <w:t>Planuojama</w:t>
      </w:r>
      <w:r>
        <w:rPr>
          <w:bCs/>
          <w:szCs w:val="24"/>
        </w:rPr>
        <w:t>, kad p</w:t>
      </w:r>
      <w:r w:rsidRPr="0011230C">
        <w:rPr>
          <w:bCs/>
          <w:szCs w:val="24"/>
        </w:rPr>
        <w:t>adidės švietimo įstaigų pajamos</w:t>
      </w:r>
      <w:r>
        <w:rPr>
          <w:bCs/>
          <w:szCs w:val="24"/>
        </w:rPr>
        <w:t xml:space="preserve"> (apie 40 proc.), </w:t>
      </w:r>
      <w:r w:rsidR="00E02A2B">
        <w:rPr>
          <w:bCs/>
          <w:szCs w:val="24"/>
        </w:rPr>
        <w:t>taip b</w:t>
      </w:r>
      <w:r>
        <w:rPr>
          <w:bCs/>
          <w:szCs w:val="24"/>
        </w:rPr>
        <w:t>us išvengta didelių finansinių nuostolių</w:t>
      </w:r>
      <w:r w:rsidR="00E02A2B">
        <w:rPr>
          <w:bCs/>
          <w:szCs w:val="24"/>
        </w:rPr>
        <w:t>,</w:t>
      </w:r>
      <w:r>
        <w:rPr>
          <w:bCs/>
          <w:szCs w:val="24"/>
        </w:rPr>
        <w:t xml:space="preserve"> teikiant kokybiškais ugdymo ir maitinimo paslaugas.</w:t>
      </w:r>
    </w:p>
    <w:p w14:paraId="099132D1" w14:textId="77777777" w:rsidR="0011230C" w:rsidRDefault="0011230C" w:rsidP="00B40408">
      <w:pPr>
        <w:ind w:firstLine="731"/>
        <w:jc w:val="both"/>
        <w:rPr>
          <w:bCs/>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1276"/>
        <w:gridCol w:w="1276"/>
        <w:gridCol w:w="1276"/>
        <w:gridCol w:w="1275"/>
        <w:gridCol w:w="1276"/>
      </w:tblGrid>
      <w:tr w:rsidR="0011230C" w14:paraId="6769B5BE" w14:textId="77777777" w:rsidTr="004D786F">
        <w:tc>
          <w:tcPr>
            <w:tcW w:w="3397" w:type="dxa"/>
            <w:tcBorders>
              <w:top w:val="single" w:sz="4" w:space="0" w:color="auto"/>
              <w:left w:val="single" w:sz="4" w:space="0" w:color="auto"/>
              <w:bottom w:val="single" w:sz="4" w:space="0" w:color="auto"/>
              <w:right w:val="single" w:sz="4" w:space="0" w:color="auto"/>
            </w:tcBorders>
            <w:hideMark/>
          </w:tcPr>
          <w:p w14:paraId="2257230A" w14:textId="77777777" w:rsidR="0011230C" w:rsidRPr="00091045" w:rsidRDefault="0011230C" w:rsidP="00393998">
            <w:pPr>
              <w:rPr>
                <w:bCs/>
                <w:color w:val="000000" w:themeColor="text1"/>
                <w:szCs w:val="24"/>
              </w:rPr>
            </w:pPr>
            <w:r w:rsidRPr="00091045">
              <w:rPr>
                <w:bCs/>
                <w:color w:val="000000" w:themeColor="text1"/>
                <w:szCs w:val="24"/>
              </w:rPr>
              <w:t>Grupė</w:t>
            </w:r>
          </w:p>
        </w:tc>
        <w:tc>
          <w:tcPr>
            <w:tcW w:w="1276" w:type="dxa"/>
            <w:tcBorders>
              <w:top w:val="single" w:sz="4" w:space="0" w:color="auto"/>
              <w:left w:val="single" w:sz="4" w:space="0" w:color="auto"/>
              <w:bottom w:val="single" w:sz="4" w:space="0" w:color="auto"/>
              <w:right w:val="single" w:sz="4" w:space="0" w:color="auto"/>
            </w:tcBorders>
            <w:hideMark/>
          </w:tcPr>
          <w:p w14:paraId="03E8096F" w14:textId="77777777" w:rsidR="0011230C" w:rsidRDefault="0011230C" w:rsidP="00393998">
            <w:pPr>
              <w:rPr>
                <w:bCs/>
                <w:szCs w:val="24"/>
              </w:rPr>
            </w:pPr>
            <w:r>
              <w:rPr>
                <w:bCs/>
                <w:szCs w:val="24"/>
              </w:rPr>
              <w:t>Pusryčiai (Eur)</w:t>
            </w:r>
          </w:p>
        </w:tc>
        <w:tc>
          <w:tcPr>
            <w:tcW w:w="1276" w:type="dxa"/>
            <w:tcBorders>
              <w:top w:val="single" w:sz="4" w:space="0" w:color="auto"/>
              <w:left w:val="single" w:sz="4" w:space="0" w:color="auto"/>
              <w:bottom w:val="single" w:sz="4" w:space="0" w:color="auto"/>
              <w:right w:val="single" w:sz="4" w:space="0" w:color="auto"/>
            </w:tcBorders>
            <w:hideMark/>
          </w:tcPr>
          <w:p w14:paraId="77BE8FC8" w14:textId="77777777" w:rsidR="0011230C" w:rsidRDefault="0011230C" w:rsidP="00393998">
            <w:pPr>
              <w:rPr>
                <w:bCs/>
                <w:szCs w:val="24"/>
              </w:rPr>
            </w:pPr>
            <w:r>
              <w:rPr>
                <w:bCs/>
                <w:szCs w:val="24"/>
              </w:rPr>
              <w:t>Pietūs (Eur)</w:t>
            </w:r>
          </w:p>
        </w:tc>
        <w:tc>
          <w:tcPr>
            <w:tcW w:w="1276" w:type="dxa"/>
            <w:tcBorders>
              <w:top w:val="single" w:sz="4" w:space="0" w:color="auto"/>
              <w:left w:val="single" w:sz="4" w:space="0" w:color="auto"/>
              <w:bottom w:val="single" w:sz="4" w:space="0" w:color="auto"/>
              <w:right w:val="single" w:sz="4" w:space="0" w:color="auto"/>
            </w:tcBorders>
            <w:hideMark/>
          </w:tcPr>
          <w:p w14:paraId="649EEF27" w14:textId="77777777" w:rsidR="0011230C" w:rsidRDefault="0011230C" w:rsidP="00393998">
            <w:pPr>
              <w:rPr>
                <w:bCs/>
                <w:szCs w:val="24"/>
              </w:rPr>
            </w:pPr>
            <w:r>
              <w:rPr>
                <w:bCs/>
                <w:szCs w:val="24"/>
              </w:rPr>
              <w:t>Pavakariai (Eur)</w:t>
            </w:r>
          </w:p>
        </w:tc>
        <w:tc>
          <w:tcPr>
            <w:tcW w:w="1275" w:type="dxa"/>
            <w:tcBorders>
              <w:top w:val="single" w:sz="4" w:space="0" w:color="auto"/>
              <w:left w:val="single" w:sz="4" w:space="0" w:color="auto"/>
              <w:bottom w:val="single" w:sz="4" w:space="0" w:color="auto"/>
              <w:right w:val="single" w:sz="4" w:space="0" w:color="auto"/>
            </w:tcBorders>
            <w:hideMark/>
          </w:tcPr>
          <w:p w14:paraId="4049A2FB" w14:textId="77777777" w:rsidR="0011230C" w:rsidRDefault="0011230C" w:rsidP="00393998">
            <w:pPr>
              <w:rPr>
                <w:bCs/>
                <w:szCs w:val="24"/>
              </w:rPr>
            </w:pPr>
            <w:r>
              <w:rPr>
                <w:bCs/>
                <w:szCs w:val="24"/>
              </w:rPr>
              <w:t>Vakarienė (Eur)</w:t>
            </w:r>
          </w:p>
        </w:tc>
        <w:tc>
          <w:tcPr>
            <w:tcW w:w="1276" w:type="dxa"/>
            <w:tcBorders>
              <w:top w:val="single" w:sz="4" w:space="0" w:color="auto"/>
              <w:left w:val="single" w:sz="4" w:space="0" w:color="auto"/>
              <w:bottom w:val="single" w:sz="4" w:space="0" w:color="auto"/>
              <w:right w:val="single" w:sz="4" w:space="0" w:color="auto"/>
            </w:tcBorders>
            <w:hideMark/>
          </w:tcPr>
          <w:p w14:paraId="63FE3BAB" w14:textId="77777777" w:rsidR="0011230C" w:rsidRDefault="0011230C" w:rsidP="00393998">
            <w:pPr>
              <w:rPr>
                <w:bCs/>
                <w:szCs w:val="24"/>
              </w:rPr>
            </w:pPr>
            <w:r>
              <w:rPr>
                <w:bCs/>
                <w:szCs w:val="24"/>
              </w:rPr>
              <w:t>Iš viso</w:t>
            </w:r>
          </w:p>
          <w:p w14:paraId="2B43E9B6" w14:textId="77777777" w:rsidR="0011230C" w:rsidRDefault="0011230C" w:rsidP="00393998">
            <w:pPr>
              <w:rPr>
                <w:bCs/>
                <w:szCs w:val="24"/>
              </w:rPr>
            </w:pPr>
            <w:r>
              <w:rPr>
                <w:bCs/>
                <w:szCs w:val="24"/>
              </w:rPr>
              <w:t>(Eur)</w:t>
            </w:r>
          </w:p>
        </w:tc>
      </w:tr>
      <w:tr w:rsidR="0011230C" w:rsidRPr="005E21C0" w14:paraId="2B79B110" w14:textId="77777777" w:rsidTr="004D786F">
        <w:tc>
          <w:tcPr>
            <w:tcW w:w="3397" w:type="dxa"/>
            <w:tcBorders>
              <w:top w:val="single" w:sz="4" w:space="0" w:color="auto"/>
              <w:left w:val="single" w:sz="4" w:space="0" w:color="auto"/>
              <w:bottom w:val="single" w:sz="4" w:space="0" w:color="auto"/>
              <w:right w:val="single" w:sz="4" w:space="0" w:color="auto"/>
            </w:tcBorders>
            <w:hideMark/>
          </w:tcPr>
          <w:p w14:paraId="5D6E36ED" w14:textId="77777777" w:rsidR="0011230C" w:rsidRPr="004D786F" w:rsidRDefault="0011230C" w:rsidP="00393998">
            <w:pPr>
              <w:rPr>
                <w:bCs/>
                <w:szCs w:val="24"/>
              </w:rPr>
            </w:pPr>
            <w:r w:rsidRPr="004D786F">
              <w:rPr>
                <w:bCs/>
                <w:szCs w:val="24"/>
              </w:rPr>
              <w:t>Lopšelio grupės vaikams</w:t>
            </w:r>
          </w:p>
        </w:tc>
        <w:tc>
          <w:tcPr>
            <w:tcW w:w="1276" w:type="dxa"/>
            <w:tcBorders>
              <w:top w:val="single" w:sz="4" w:space="0" w:color="auto"/>
              <w:left w:val="single" w:sz="4" w:space="0" w:color="auto"/>
              <w:bottom w:val="single" w:sz="4" w:space="0" w:color="auto"/>
              <w:right w:val="single" w:sz="4" w:space="0" w:color="auto"/>
            </w:tcBorders>
            <w:hideMark/>
          </w:tcPr>
          <w:p w14:paraId="683E1A6E" w14:textId="77777777" w:rsidR="0011230C" w:rsidRPr="004D786F" w:rsidRDefault="0011230C" w:rsidP="004D786F">
            <w:pPr>
              <w:ind w:right="-106"/>
              <w:rPr>
                <w:bCs/>
                <w:szCs w:val="24"/>
              </w:rPr>
            </w:pPr>
            <w:r w:rsidRPr="004D786F">
              <w:rPr>
                <w:bCs/>
                <w:szCs w:val="24"/>
              </w:rPr>
              <w:t>0,45</w:t>
            </w:r>
            <w:r w:rsidR="004D786F" w:rsidRPr="004D786F">
              <w:rPr>
                <w:bCs/>
                <w:szCs w:val="24"/>
              </w:rPr>
              <w:t>→</w:t>
            </w:r>
            <w:r w:rsidR="00FA3BAB" w:rsidRPr="004D786F">
              <w:rPr>
                <w:bCs/>
                <w:szCs w:val="24"/>
              </w:rPr>
              <w:t>0,72</w:t>
            </w:r>
          </w:p>
        </w:tc>
        <w:tc>
          <w:tcPr>
            <w:tcW w:w="1276" w:type="dxa"/>
            <w:tcBorders>
              <w:top w:val="single" w:sz="4" w:space="0" w:color="auto"/>
              <w:left w:val="single" w:sz="4" w:space="0" w:color="auto"/>
              <w:bottom w:val="single" w:sz="4" w:space="0" w:color="auto"/>
              <w:right w:val="single" w:sz="4" w:space="0" w:color="auto"/>
            </w:tcBorders>
            <w:hideMark/>
          </w:tcPr>
          <w:p w14:paraId="3188E33A" w14:textId="77777777" w:rsidR="0011230C" w:rsidRPr="004D786F" w:rsidRDefault="0011230C" w:rsidP="004D786F">
            <w:pPr>
              <w:ind w:right="-114"/>
              <w:rPr>
                <w:bCs/>
                <w:szCs w:val="24"/>
              </w:rPr>
            </w:pPr>
            <w:r w:rsidRPr="004D786F">
              <w:rPr>
                <w:bCs/>
                <w:szCs w:val="24"/>
              </w:rPr>
              <w:t>0,83</w:t>
            </w:r>
            <w:r w:rsidR="004D786F" w:rsidRPr="004D786F">
              <w:rPr>
                <w:bCs/>
                <w:szCs w:val="24"/>
              </w:rPr>
              <w:t>→</w:t>
            </w:r>
            <w:r w:rsidR="00FA3BAB" w:rsidRPr="004D786F">
              <w:rPr>
                <w:bCs/>
                <w:szCs w:val="24"/>
              </w:rPr>
              <w:t>1,06</w:t>
            </w:r>
          </w:p>
        </w:tc>
        <w:tc>
          <w:tcPr>
            <w:tcW w:w="1276" w:type="dxa"/>
            <w:tcBorders>
              <w:top w:val="single" w:sz="4" w:space="0" w:color="auto"/>
              <w:left w:val="single" w:sz="4" w:space="0" w:color="auto"/>
              <w:bottom w:val="single" w:sz="4" w:space="0" w:color="auto"/>
              <w:right w:val="single" w:sz="4" w:space="0" w:color="auto"/>
            </w:tcBorders>
            <w:hideMark/>
          </w:tcPr>
          <w:p w14:paraId="6B81E5CF" w14:textId="77777777" w:rsidR="0011230C" w:rsidRPr="004D786F" w:rsidRDefault="0011230C" w:rsidP="004D786F">
            <w:pPr>
              <w:ind w:right="-108"/>
              <w:rPr>
                <w:bCs/>
                <w:szCs w:val="24"/>
              </w:rPr>
            </w:pPr>
            <w:r w:rsidRPr="004D786F">
              <w:rPr>
                <w:bCs/>
                <w:szCs w:val="24"/>
              </w:rPr>
              <w:t>0,38</w:t>
            </w:r>
            <w:r w:rsidR="004D786F" w:rsidRPr="004D786F">
              <w:rPr>
                <w:bCs/>
                <w:szCs w:val="24"/>
              </w:rPr>
              <w:t>→</w:t>
            </w:r>
            <w:r w:rsidRPr="004D786F">
              <w:rPr>
                <w:bCs/>
                <w:szCs w:val="24"/>
              </w:rPr>
              <w:t>0,</w:t>
            </w:r>
            <w:r w:rsidR="00FA3BAB" w:rsidRPr="004D786F">
              <w:rPr>
                <w:bCs/>
                <w:szCs w:val="24"/>
              </w:rPr>
              <w:t>40</w:t>
            </w:r>
          </w:p>
        </w:tc>
        <w:tc>
          <w:tcPr>
            <w:tcW w:w="1275" w:type="dxa"/>
            <w:tcBorders>
              <w:top w:val="single" w:sz="4" w:space="0" w:color="auto"/>
              <w:left w:val="single" w:sz="4" w:space="0" w:color="auto"/>
              <w:bottom w:val="single" w:sz="4" w:space="0" w:color="auto"/>
              <w:right w:val="single" w:sz="4" w:space="0" w:color="auto"/>
            </w:tcBorders>
            <w:hideMark/>
          </w:tcPr>
          <w:p w14:paraId="715A29D0" w14:textId="77777777" w:rsidR="0011230C" w:rsidRPr="004D786F" w:rsidRDefault="0011230C" w:rsidP="004D786F">
            <w:pPr>
              <w:ind w:right="-108"/>
              <w:rPr>
                <w:bCs/>
                <w:szCs w:val="24"/>
              </w:rPr>
            </w:pPr>
            <w:r w:rsidRPr="004D786F">
              <w:rPr>
                <w:bCs/>
                <w:szCs w:val="24"/>
              </w:rPr>
              <w:t>0,38</w:t>
            </w:r>
            <w:r w:rsidR="004D786F" w:rsidRPr="004D786F">
              <w:rPr>
                <w:bCs/>
                <w:szCs w:val="24"/>
              </w:rPr>
              <w:t>→</w:t>
            </w:r>
            <w:r w:rsidRPr="004D786F">
              <w:rPr>
                <w:bCs/>
                <w:szCs w:val="24"/>
              </w:rPr>
              <w:t>0</w:t>
            </w:r>
            <w:r w:rsidR="00FA3BAB" w:rsidRPr="004D786F">
              <w:rPr>
                <w:bCs/>
                <w:szCs w:val="24"/>
              </w:rPr>
              <w:t>,72</w:t>
            </w:r>
          </w:p>
        </w:tc>
        <w:tc>
          <w:tcPr>
            <w:tcW w:w="1276" w:type="dxa"/>
            <w:tcBorders>
              <w:top w:val="single" w:sz="4" w:space="0" w:color="auto"/>
              <w:left w:val="single" w:sz="4" w:space="0" w:color="auto"/>
              <w:bottom w:val="single" w:sz="4" w:space="0" w:color="auto"/>
              <w:right w:val="single" w:sz="4" w:space="0" w:color="auto"/>
            </w:tcBorders>
            <w:hideMark/>
          </w:tcPr>
          <w:p w14:paraId="2B02F4E5" w14:textId="77777777" w:rsidR="0011230C" w:rsidRPr="004D786F" w:rsidRDefault="0011230C" w:rsidP="004D786F">
            <w:pPr>
              <w:ind w:right="-108"/>
              <w:rPr>
                <w:bCs/>
                <w:szCs w:val="24"/>
              </w:rPr>
            </w:pPr>
            <w:r w:rsidRPr="004D786F">
              <w:rPr>
                <w:bCs/>
                <w:szCs w:val="24"/>
              </w:rPr>
              <w:t>2,04</w:t>
            </w:r>
            <w:r w:rsidR="004D786F" w:rsidRPr="004D786F">
              <w:rPr>
                <w:bCs/>
                <w:szCs w:val="24"/>
              </w:rPr>
              <w:t>→</w:t>
            </w:r>
            <w:r w:rsidR="00FA3BAB" w:rsidRPr="004D786F">
              <w:rPr>
                <w:bCs/>
                <w:szCs w:val="24"/>
              </w:rPr>
              <w:t>2,90</w:t>
            </w:r>
          </w:p>
        </w:tc>
      </w:tr>
      <w:tr w:rsidR="0011230C" w:rsidRPr="00B40408" w14:paraId="0BF72710" w14:textId="77777777" w:rsidTr="004D786F">
        <w:tc>
          <w:tcPr>
            <w:tcW w:w="3397" w:type="dxa"/>
            <w:tcBorders>
              <w:top w:val="single" w:sz="4" w:space="0" w:color="auto"/>
              <w:left w:val="single" w:sz="4" w:space="0" w:color="auto"/>
              <w:bottom w:val="single" w:sz="4" w:space="0" w:color="auto"/>
              <w:right w:val="single" w:sz="4" w:space="0" w:color="auto"/>
            </w:tcBorders>
            <w:hideMark/>
          </w:tcPr>
          <w:p w14:paraId="768A6B4E" w14:textId="77777777" w:rsidR="0011230C" w:rsidRPr="004D786F" w:rsidRDefault="0011230C" w:rsidP="00393998">
            <w:pPr>
              <w:rPr>
                <w:bCs/>
                <w:szCs w:val="24"/>
              </w:rPr>
            </w:pPr>
            <w:r w:rsidRPr="004D786F">
              <w:rPr>
                <w:bCs/>
                <w:szCs w:val="24"/>
              </w:rPr>
              <w:t xml:space="preserve">Darželio </w:t>
            </w:r>
            <w:r w:rsidRPr="004D786F">
              <w:rPr>
                <w:szCs w:val="24"/>
              </w:rPr>
              <w:t xml:space="preserve">ir priešmokyklinės </w:t>
            </w:r>
            <w:r w:rsidRPr="004D786F">
              <w:rPr>
                <w:bCs/>
                <w:szCs w:val="24"/>
              </w:rPr>
              <w:t>grupės vaikams</w:t>
            </w:r>
          </w:p>
        </w:tc>
        <w:tc>
          <w:tcPr>
            <w:tcW w:w="1276" w:type="dxa"/>
            <w:tcBorders>
              <w:top w:val="single" w:sz="4" w:space="0" w:color="auto"/>
              <w:left w:val="single" w:sz="4" w:space="0" w:color="auto"/>
              <w:bottom w:val="single" w:sz="4" w:space="0" w:color="auto"/>
              <w:right w:val="single" w:sz="4" w:space="0" w:color="auto"/>
            </w:tcBorders>
            <w:hideMark/>
          </w:tcPr>
          <w:p w14:paraId="37438DE4" w14:textId="77777777" w:rsidR="0011230C" w:rsidRPr="004D786F" w:rsidRDefault="00091045" w:rsidP="004D786F">
            <w:pPr>
              <w:ind w:right="-106"/>
              <w:rPr>
                <w:bCs/>
                <w:szCs w:val="24"/>
              </w:rPr>
            </w:pPr>
            <w:r w:rsidRPr="004D786F">
              <w:rPr>
                <w:bCs/>
                <w:szCs w:val="24"/>
              </w:rPr>
              <w:t>0,53</w:t>
            </w:r>
            <w:r w:rsidR="004D786F" w:rsidRPr="004D786F">
              <w:rPr>
                <w:bCs/>
                <w:szCs w:val="24"/>
              </w:rPr>
              <w:t>→</w:t>
            </w:r>
            <w:r w:rsidR="0011230C" w:rsidRPr="004D786F">
              <w:rPr>
                <w:bCs/>
                <w:szCs w:val="24"/>
              </w:rPr>
              <w:t>0,</w:t>
            </w:r>
            <w:r w:rsidR="00FA3BAB" w:rsidRPr="004D786F">
              <w:rPr>
                <w:bCs/>
                <w:szCs w:val="24"/>
              </w:rPr>
              <w:t>94</w:t>
            </w:r>
          </w:p>
        </w:tc>
        <w:tc>
          <w:tcPr>
            <w:tcW w:w="1276" w:type="dxa"/>
            <w:tcBorders>
              <w:top w:val="single" w:sz="4" w:space="0" w:color="auto"/>
              <w:left w:val="single" w:sz="4" w:space="0" w:color="auto"/>
              <w:bottom w:val="single" w:sz="4" w:space="0" w:color="auto"/>
              <w:right w:val="single" w:sz="4" w:space="0" w:color="auto"/>
            </w:tcBorders>
            <w:hideMark/>
          </w:tcPr>
          <w:p w14:paraId="35A735BA" w14:textId="77777777" w:rsidR="0011230C" w:rsidRPr="004D786F" w:rsidRDefault="00091045" w:rsidP="004D786F">
            <w:pPr>
              <w:ind w:right="-114"/>
              <w:rPr>
                <w:bCs/>
                <w:szCs w:val="24"/>
              </w:rPr>
            </w:pPr>
            <w:r w:rsidRPr="004D786F">
              <w:rPr>
                <w:bCs/>
                <w:szCs w:val="24"/>
              </w:rPr>
              <w:t>0,94</w:t>
            </w:r>
            <w:r w:rsidR="004D786F" w:rsidRPr="004D786F">
              <w:rPr>
                <w:bCs/>
                <w:szCs w:val="24"/>
              </w:rPr>
              <w:t>→</w:t>
            </w:r>
            <w:r w:rsidR="0011230C" w:rsidRPr="004D786F">
              <w:rPr>
                <w:bCs/>
                <w:szCs w:val="24"/>
              </w:rPr>
              <w:t>1,</w:t>
            </w:r>
            <w:r w:rsidR="00FA3BAB" w:rsidRPr="004D786F">
              <w:rPr>
                <w:bCs/>
                <w:szCs w:val="24"/>
              </w:rPr>
              <w:t>30</w:t>
            </w:r>
          </w:p>
        </w:tc>
        <w:tc>
          <w:tcPr>
            <w:tcW w:w="1276" w:type="dxa"/>
            <w:tcBorders>
              <w:top w:val="single" w:sz="4" w:space="0" w:color="auto"/>
              <w:left w:val="single" w:sz="4" w:space="0" w:color="auto"/>
              <w:bottom w:val="single" w:sz="4" w:space="0" w:color="auto"/>
              <w:right w:val="single" w:sz="4" w:space="0" w:color="auto"/>
            </w:tcBorders>
            <w:hideMark/>
          </w:tcPr>
          <w:p w14:paraId="6AC4E880" w14:textId="77777777" w:rsidR="0011230C" w:rsidRPr="004D786F" w:rsidRDefault="00091045" w:rsidP="004D786F">
            <w:pPr>
              <w:ind w:right="-108"/>
              <w:rPr>
                <w:bCs/>
                <w:szCs w:val="24"/>
              </w:rPr>
            </w:pPr>
            <w:r w:rsidRPr="004D786F">
              <w:rPr>
                <w:bCs/>
                <w:szCs w:val="24"/>
              </w:rPr>
              <w:t>0,38</w:t>
            </w:r>
            <w:r w:rsidR="004D786F" w:rsidRPr="004D786F">
              <w:rPr>
                <w:bCs/>
                <w:szCs w:val="24"/>
              </w:rPr>
              <w:t>→</w:t>
            </w:r>
            <w:r w:rsidR="0011230C" w:rsidRPr="004D786F">
              <w:rPr>
                <w:bCs/>
                <w:szCs w:val="24"/>
              </w:rPr>
              <w:t>0,</w:t>
            </w:r>
            <w:r w:rsidR="00FA3BAB" w:rsidRPr="004D786F">
              <w:rPr>
                <w:bCs/>
                <w:szCs w:val="24"/>
              </w:rPr>
              <w:t>46</w:t>
            </w:r>
          </w:p>
        </w:tc>
        <w:tc>
          <w:tcPr>
            <w:tcW w:w="1275" w:type="dxa"/>
            <w:tcBorders>
              <w:top w:val="single" w:sz="4" w:space="0" w:color="auto"/>
              <w:left w:val="single" w:sz="4" w:space="0" w:color="auto"/>
              <w:bottom w:val="single" w:sz="4" w:space="0" w:color="auto"/>
              <w:right w:val="single" w:sz="4" w:space="0" w:color="auto"/>
            </w:tcBorders>
            <w:hideMark/>
          </w:tcPr>
          <w:p w14:paraId="1F185EBA" w14:textId="77777777" w:rsidR="0011230C" w:rsidRPr="004D786F" w:rsidRDefault="00091045" w:rsidP="004D786F">
            <w:pPr>
              <w:ind w:right="-250"/>
              <w:rPr>
                <w:bCs/>
                <w:szCs w:val="24"/>
              </w:rPr>
            </w:pPr>
            <w:r w:rsidRPr="004D786F">
              <w:rPr>
                <w:bCs/>
                <w:szCs w:val="24"/>
              </w:rPr>
              <w:t>0,45</w:t>
            </w:r>
            <w:r w:rsidR="004D786F" w:rsidRPr="004D786F">
              <w:rPr>
                <w:bCs/>
                <w:szCs w:val="24"/>
              </w:rPr>
              <w:t>→</w:t>
            </w:r>
            <w:r w:rsidR="0011230C" w:rsidRPr="004D786F">
              <w:rPr>
                <w:bCs/>
                <w:szCs w:val="24"/>
              </w:rPr>
              <w:t>0,</w:t>
            </w:r>
            <w:r w:rsidR="00FA3BAB" w:rsidRPr="004D786F">
              <w:rPr>
                <w:bCs/>
                <w:szCs w:val="24"/>
              </w:rPr>
              <w:t>88</w:t>
            </w:r>
          </w:p>
        </w:tc>
        <w:tc>
          <w:tcPr>
            <w:tcW w:w="1276" w:type="dxa"/>
            <w:tcBorders>
              <w:top w:val="single" w:sz="4" w:space="0" w:color="auto"/>
              <w:left w:val="single" w:sz="4" w:space="0" w:color="auto"/>
              <w:bottom w:val="single" w:sz="4" w:space="0" w:color="auto"/>
              <w:right w:val="single" w:sz="4" w:space="0" w:color="auto"/>
            </w:tcBorders>
            <w:hideMark/>
          </w:tcPr>
          <w:p w14:paraId="04F6D287" w14:textId="77777777" w:rsidR="0011230C" w:rsidRPr="004D786F" w:rsidRDefault="00091045" w:rsidP="004D786F">
            <w:pPr>
              <w:ind w:right="-108"/>
              <w:rPr>
                <w:bCs/>
                <w:szCs w:val="24"/>
              </w:rPr>
            </w:pPr>
            <w:r w:rsidRPr="004D786F">
              <w:rPr>
                <w:bCs/>
                <w:szCs w:val="24"/>
              </w:rPr>
              <w:t>2,30</w:t>
            </w:r>
            <w:r w:rsidR="004D786F" w:rsidRPr="004D786F">
              <w:rPr>
                <w:bCs/>
                <w:szCs w:val="24"/>
              </w:rPr>
              <w:t>→</w:t>
            </w:r>
            <w:r w:rsidR="0011230C" w:rsidRPr="004D786F">
              <w:rPr>
                <w:bCs/>
                <w:szCs w:val="24"/>
              </w:rPr>
              <w:t>3,</w:t>
            </w:r>
            <w:r w:rsidR="00FA3BAB" w:rsidRPr="004D786F">
              <w:rPr>
                <w:bCs/>
                <w:szCs w:val="24"/>
              </w:rPr>
              <w:t>58</w:t>
            </w:r>
          </w:p>
        </w:tc>
      </w:tr>
      <w:tr w:rsidR="0011230C" w:rsidRPr="00B40408" w14:paraId="5DE4783B" w14:textId="77777777" w:rsidTr="004D786F">
        <w:tc>
          <w:tcPr>
            <w:tcW w:w="3397" w:type="dxa"/>
            <w:tcBorders>
              <w:top w:val="single" w:sz="4" w:space="0" w:color="auto"/>
              <w:left w:val="single" w:sz="4" w:space="0" w:color="auto"/>
              <w:bottom w:val="single" w:sz="4" w:space="0" w:color="auto"/>
              <w:right w:val="single" w:sz="4" w:space="0" w:color="auto"/>
            </w:tcBorders>
            <w:hideMark/>
          </w:tcPr>
          <w:p w14:paraId="23A25620" w14:textId="77777777" w:rsidR="0011230C" w:rsidRPr="004D786F" w:rsidRDefault="0011230C" w:rsidP="00393998">
            <w:pPr>
              <w:rPr>
                <w:bCs/>
                <w:szCs w:val="24"/>
              </w:rPr>
            </w:pPr>
            <w:r w:rsidRPr="004D786F">
              <w:rPr>
                <w:bCs/>
                <w:szCs w:val="24"/>
              </w:rPr>
              <w:t>24 val. Lopšelio grupės vaikams</w:t>
            </w:r>
          </w:p>
        </w:tc>
        <w:tc>
          <w:tcPr>
            <w:tcW w:w="1276" w:type="dxa"/>
            <w:tcBorders>
              <w:top w:val="single" w:sz="4" w:space="0" w:color="auto"/>
              <w:left w:val="single" w:sz="4" w:space="0" w:color="auto"/>
              <w:bottom w:val="single" w:sz="4" w:space="0" w:color="auto"/>
              <w:right w:val="single" w:sz="4" w:space="0" w:color="auto"/>
            </w:tcBorders>
            <w:hideMark/>
          </w:tcPr>
          <w:p w14:paraId="25CEBDC7" w14:textId="77777777" w:rsidR="0011230C" w:rsidRPr="004D786F" w:rsidRDefault="00091045" w:rsidP="004D786F">
            <w:pPr>
              <w:ind w:right="-106"/>
              <w:rPr>
                <w:bCs/>
                <w:szCs w:val="24"/>
              </w:rPr>
            </w:pPr>
            <w:r w:rsidRPr="004D786F">
              <w:rPr>
                <w:bCs/>
                <w:szCs w:val="24"/>
              </w:rPr>
              <w:t>0,53</w:t>
            </w:r>
            <w:r w:rsidR="004D786F" w:rsidRPr="004D786F">
              <w:rPr>
                <w:bCs/>
                <w:szCs w:val="24"/>
              </w:rPr>
              <w:t>→</w:t>
            </w:r>
            <w:r w:rsidR="0011230C" w:rsidRPr="004D786F">
              <w:rPr>
                <w:bCs/>
                <w:szCs w:val="24"/>
              </w:rPr>
              <w:t>0,</w:t>
            </w:r>
            <w:r w:rsidR="00FA3BAB" w:rsidRPr="004D786F">
              <w:rPr>
                <w:bCs/>
                <w:szCs w:val="24"/>
              </w:rPr>
              <w:t>72</w:t>
            </w:r>
          </w:p>
        </w:tc>
        <w:tc>
          <w:tcPr>
            <w:tcW w:w="1276" w:type="dxa"/>
            <w:tcBorders>
              <w:top w:val="single" w:sz="4" w:space="0" w:color="auto"/>
              <w:left w:val="single" w:sz="4" w:space="0" w:color="auto"/>
              <w:bottom w:val="single" w:sz="4" w:space="0" w:color="auto"/>
              <w:right w:val="single" w:sz="4" w:space="0" w:color="auto"/>
            </w:tcBorders>
            <w:hideMark/>
          </w:tcPr>
          <w:p w14:paraId="07533EF5" w14:textId="77777777" w:rsidR="0011230C" w:rsidRPr="004D786F" w:rsidRDefault="00091045" w:rsidP="004D786F">
            <w:pPr>
              <w:ind w:right="-114"/>
              <w:rPr>
                <w:bCs/>
                <w:szCs w:val="24"/>
              </w:rPr>
            </w:pPr>
            <w:r w:rsidRPr="004D786F">
              <w:rPr>
                <w:bCs/>
                <w:szCs w:val="24"/>
              </w:rPr>
              <w:t>0,84</w:t>
            </w:r>
            <w:r w:rsidR="004D786F" w:rsidRPr="004D786F">
              <w:rPr>
                <w:bCs/>
                <w:szCs w:val="24"/>
              </w:rPr>
              <w:t>→</w:t>
            </w:r>
            <w:r w:rsidR="0011230C" w:rsidRPr="004D786F">
              <w:rPr>
                <w:bCs/>
                <w:szCs w:val="24"/>
              </w:rPr>
              <w:t>1,</w:t>
            </w:r>
            <w:r w:rsidR="00FA3BAB" w:rsidRPr="004D786F">
              <w:rPr>
                <w:bCs/>
                <w:szCs w:val="24"/>
              </w:rPr>
              <w:t>0</w:t>
            </w:r>
            <w:r w:rsidR="0011230C" w:rsidRPr="004D786F">
              <w:rPr>
                <w:bCs/>
                <w:szCs w:val="24"/>
              </w:rPr>
              <w:t>6</w:t>
            </w:r>
          </w:p>
        </w:tc>
        <w:tc>
          <w:tcPr>
            <w:tcW w:w="1276" w:type="dxa"/>
            <w:tcBorders>
              <w:top w:val="single" w:sz="4" w:space="0" w:color="auto"/>
              <w:left w:val="single" w:sz="4" w:space="0" w:color="auto"/>
              <w:bottom w:val="single" w:sz="4" w:space="0" w:color="auto"/>
              <w:right w:val="single" w:sz="4" w:space="0" w:color="auto"/>
            </w:tcBorders>
            <w:hideMark/>
          </w:tcPr>
          <w:p w14:paraId="1FA2F14E" w14:textId="77777777" w:rsidR="0011230C" w:rsidRPr="004D786F" w:rsidRDefault="00091045" w:rsidP="004D786F">
            <w:pPr>
              <w:ind w:right="-108"/>
              <w:rPr>
                <w:bCs/>
                <w:szCs w:val="24"/>
              </w:rPr>
            </w:pPr>
            <w:r w:rsidRPr="004D786F">
              <w:rPr>
                <w:bCs/>
                <w:szCs w:val="24"/>
              </w:rPr>
              <w:t>0,38</w:t>
            </w:r>
            <w:r w:rsidR="004D786F" w:rsidRPr="004D786F">
              <w:rPr>
                <w:bCs/>
                <w:szCs w:val="24"/>
              </w:rPr>
              <w:t>→</w:t>
            </w:r>
            <w:r w:rsidR="0011230C" w:rsidRPr="004D786F">
              <w:rPr>
                <w:bCs/>
                <w:szCs w:val="24"/>
              </w:rPr>
              <w:t>0,</w:t>
            </w:r>
            <w:r w:rsidR="00FA3BAB" w:rsidRPr="004D786F">
              <w:rPr>
                <w:bCs/>
                <w:szCs w:val="24"/>
              </w:rPr>
              <w:t>40</w:t>
            </w:r>
          </w:p>
        </w:tc>
        <w:tc>
          <w:tcPr>
            <w:tcW w:w="1275" w:type="dxa"/>
            <w:tcBorders>
              <w:top w:val="single" w:sz="4" w:space="0" w:color="auto"/>
              <w:left w:val="single" w:sz="4" w:space="0" w:color="auto"/>
              <w:bottom w:val="single" w:sz="4" w:space="0" w:color="auto"/>
              <w:right w:val="single" w:sz="4" w:space="0" w:color="auto"/>
            </w:tcBorders>
            <w:hideMark/>
          </w:tcPr>
          <w:p w14:paraId="49100EEF" w14:textId="77777777" w:rsidR="0011230C" w:rsidRPr="004D786F" w:rsidRDefault="00091045" w:rsidP="004D786F">
            <w:pPr>
              <w:ind w:right="-108"/>
              <w:rPr>
                <w:bCs/>
                <w:szCs w:val="24"/>
              </w:rPr>
            </w:pPr>
            <w:r w:rsidRPr="004D786F">
              <w:rPr>
                <w:bCs/>
                <w:szCs w:val="24"/>
              </w:rPr>
              <w:t>0,45</w:t>
            </w:r>
            <w:r w:rsidR="004D786F" w:rsidRPr="004D786F">
              <w:rPr>
                <w:bCs/>
                <w:szCs w:val="24"/>
              </w:rPr>
              <w:t>→</w:t>
            </w:r>
            <w:r w:rsidR="00FA3BAB" w:rsidRPr="004D786F">
              <w:rPr>
                <w:bCs/>
                <w:szCs w:val="24"/>
              </w:rPr>
              <w:t>1,02</w:t>
            </w:r>
          </w:p>
        </w:tc>
        <w:tc>
          <w:tcPr>
            <w:tcW w:w="1276" w:type="dxa"/>
            <w:tcBorders>
              <w:top w:val="single" w:sz="4" w:space="0" w:color="auto"/>
              <w:left w:val="single" w:sz="4" w:space="0" w:color="auto"/>
              <w:bottom w:val="single" w:sz="4" w:space="0" w:color="auto"/>
              <w:right w:val="single" w:sz="4" w:space="0" w:color="auto"/>
            </w:tcBorders>
            <w:hideMark/>
          </w:tcPr>
          <w:p w14:paraId="0819B940" w14:textId="77777777" w:rsidR="0011230C" w:rsidRPr="004D786F" w:rsidRDefault="00091045" w:rsidP="004D786F">
            <w:pPr>
              <w:ind w:right="-108"/>
              <w:rPr>
                <w:bCs/>
                <w:szCs w:val="24"/>
              </w:rPr>
            </w:pPr>
            <w:r w:rsidRPr="004D786F">
              <w:rPr>
                <w:bCs/>
                <w:szCs w:val="24"/>
              </w:rPr>
              <w:t>2,20</w:t>
            </w:r>
            <w:r w:rsidR="004D786F" w:rsidRPr="004D786F">
              <w:rPr>
                <w:bCs/>
                <w:szCs w:val="24"/>
              </w:rPr>
              <w:t>→</w:t>
            </w:r>
            <w:r w:rsidR="0011230C" w:rsidRPr="004D786F">
              <w:rPr>
                <w:bCs/>
                <w:szCs w:val="24"/>
              </w:rPr>
              <w:t>3,</w:t>
            </w:r>
            <w:r w:rsidR="00FA3BAB" w:rsidRPr="004D786F">
              <w:rPr>
                <w:bCs/>
                <w:szCs w:val="24"/>
              </w:rPr>
              <w:t>20</w:t>
            </w:r>
          </w:p>
        </w:tc>
      </w:tr>
      <w:tr w:rsidR="0011230C" w:rsidRPr="00B40408" w14:paraId="65F9815A" w14:textId="77777777" w:rsidTr="004D786F">
        <w:tc>
          <w:tcPr>
            <w:tcW w:w="3397" w:type="dxa"/>
            <w:tcBorders>
              <w:top w:val="single" w:sz="4" w:space="0" w:color="auto"/>
              <w:left w:val="single" w:sz="4" w:space="0" w:color="auto"/>
              <w:bottom w:val="single" w:sz="4" w:space="0" w:color="auto"/>
              <w:right w:val="single" w:sz="4" w:space="0" w:color="auto"/>
            </w:tcBorders>
            <w:hideMark/>
          </w:tcPr>
          <w:p w14:paraId="20E5612D" w14:textId="77777777" w:rsidR="0011230C" w:rsidRPr="004D786F" w:rsidRDefault="0011230C" w:rsidP="00393998">
            <w:pPr>
              <w:rPr>
                <w:bCs/>
                <w:szCs w:val="24"/>
              </w:rPr>
            </w:pPr>
            <w:r w:rsidRPr="004D786F">
              <w:rPr>
                <w:bCs/>
                <w:szCs w:val="24"/>
              </w:rPr>
              <w:t>24 val. Darželio ir priešmokyklinės grupės vaikams</w:t>
            </w:r>
          </w:p>
        </w:tc>
        <w:tc>
          <w:tcPr>
            <w:tcW w:w="1276" w:type="dxa"/>
            <w:tcBorders>
              <w:top w:val="single" w:sz="4" w:space="0" w:color="auto"/>
              <w:left w:val="single" w:sz="4" w:space="0" w:color="auto"/>
              <w:bottom w:val="single" w:sz="4" w:space="0" w:color="auto"/>
              <w:right w:val="single" w:sz="4" w:space="0" w:color="auto"/>
            </w:tcBorders>
            <w:hideMark/>
          </w:tcPr>
          <w:p w14:paraId="1ACDCAD9" w14:textId="77777777" w:rsidR="0011230C" w:rsidRPr="004D786F" w:rsidRDefault="00091045" w:rsidP="004D786F">
            <w:pPr>
              <w:ind w:right="-106"/>
              <w:rPr>
                <w:bCs/>
                <w:szCs w:val="24"/>
              </w:rPr>
            </w:pPr>
            <w:r w:rsidRPr="004D786F">
              <w:rPr>
                <w:bCs/>
                <w:szCs w:val="24"/>
              </w:rPr>
              <w:t>0,53</w:t>
            </w:r>
            <w:r w:rsidR="004D786F" w:rsidRPr="004D786F">
              <w:rPr>
                <w:bCs/>
                <w:szCs w:val="24"/>
              </w:rPr>
              <w:t>→</w:t>
            </w:r>
            <w:r w:rsidR="0011230C" w:rsidRPr="004D786F">
              <w:rPr>
                <w:bCs/>
                <w:szCs w:val="24"/>
              </w:rPr>
              <w:t>0,</w:t>
            </w:r>
            <w:r w:rsidR="00FA3BAB" w:rsidRPr="004D786F">
              <w:rPr>
                <w:bCs/>
                <w:szCs w:val="24"/>
              </w:rPr>
              <w:t>94</w:t>
            </w:r>
          </w:p>
        </w:tc>
        <w:tc>
          <w:tcPr>
            <w:tcW w:w="1276" w:type="dxa"/>
            <w:tcBorders>
              <w:top w:val="single" w:sz="4" w:space="0" w:color="auto"/>
              <w:left w:val="single" w:sz="4" w:space="0" w:color="auto"/>
              <w:bottom w:val="single" w:sz="4" w:space="0" w:color="auto"/>
              <w:right w:val="single" w:sz="4" w:space="0" w:color="auto"/>
            </w:tcBorders>
            <w:hideMark/>
          </w:tcPr>
          <w:p w14:paraId="63EBB5F4" w14:textId="77777777" w:rsidR="0011230C" w:rsidRPr="004D786F" w:rsidRDefault="00091045" w:rsidP="004D786F">
            <w:pPr>
              <w:ind w:right="-114"/>
              <w:rPr>
                <w:bCs/>
                <w:szCs w:val="24"/>
              </w:rPr>
            </w:pPr>
            <w:r w:rsidRPr="004D786F">
              <w:rPr>
                <w:bCs/>
                <w:szCs w:val="24"/>
              </w:rPr>
              <w:t>0,94</w:t>
            </w:r>
            <w:r w:rsidR="004D786F" w:rsidRPr="004D786F">
              <w:rPr>
                <w:bCs/>
                <w:szCs w:val="24"/>
              </w:rPr>
              <w:t>→</w:t>
            </w:r>
            <w:r w:rsidR="0011230C" w:rsidRPr="004D786F">
              <w:rPr>
                <w:bCs/>
                <w:szCs w:val="24"/>
              </w:rPr>
              <w:t>1,</w:t>
            </w:r>
            <w:r w:rsidR="00FA3BAB" w:rsidRPr="004D786F">
              <w:rPr>
                <w:bCs/>
                <w:szCs w:val="24"/>
              </w:rPr>
              <w:t>30</w:t>
            </w:r>
          </w:p>
        </w:tc>
        <w:tc>
          <w:tcPr>
            <w:tcW w:w="1276" w:type="dxa"/>
            <w:tcBorders>
              <w:top w:val="single" w:sz="4" w:space="0" w:color="auto"/>
              <w:left w:val="single" w:sz="4" w:space="0" w:color="auto"/>
              <w:bottom w:val="single" w:sz="4" w:space="0" w:color="auto"/>
              <w:right w:val="single" w:sz="4" w:space="0" w:color="auto"/>
            </w:tcBorders>
            <w:hideMark/>
          </w:tcPr>
          <w:p w14:paraId="64B04AA6" w14:textId="77777777" w:rsidR="0011230C" w:rsidRPr="004D786F" w:rsidRDefault="00091045" w:rsidP="004D786F">
            <w:pPr>
              <w:ind w:right="-108"/>
              <w:rPr>
                <w:bCs/>
                <w:szCs w:val="24"/>
              </w:rPr>
            </w:pPr>
            <w:r w:rsidRPr="004D786F">
              <w:rPr>
                <w:bCs/>
                <w:szCs w:val="24"/>
              </w:rPr>
              <w:t>0,38</w:t>
            </w:r>
            <w:r w:rsidR="004D786F" w:rsidRPr="004D786F">
              <w:rPr>
                <w:bCs/>
                <w:szCs w:val="24"/>
              </w:rPr>
              <w:t>→</w:t>
            </w:r>
            <w:r w:rsidR="0011230C" w:rsidRPr="004D786F">
              <w:rPr>
                <w:bCs/>
                <w:szCs w:val="24"/>
              </w:rPr>
              <w:t>0,</w:t>
            </w:r>
            <w:r w:rsidR="00FA3BAB" w:rsidRPr="004D786F">
              <w:rPr>
                <w:bCs/>
                <w:szCs w:val="24"/>
              </w:rPr>
              <w:t>46</w:t>
            </w:r>
          </w:p>
        </w:tc>
        <w:tc>
          <w:tcPr>
            <w:tcW w:w="1275" w:type="dxa"/>
            <w:tcBorders>
              <w:top w:val="single" w:sz="4" w:space="0" w:color="auto"/>
              <w:left w:val="single" w:sz="4" w:space="0" w:color="auto"/>
              <w:bottom w:val="single" w:sz="4" w:space="0" w:color="auto"/>
              <w:right w:val="single" w:sz="4" w:space="0" w:color="auto"/>
            </w:tcBorders>
            <w:hideMark/>
          </w:tcPr>
          <w:p w14:paraId="5A2CA98E" w14:textId="77777777" w:rsidR="0011230C" w:rsidRPr="004D786F" w:rsidRDefault="00091045" w:rsidP="004D786F">
            <w:pPr>
              <w:ind w:right="-108"/>
              <w:rPr>
                <w:bCs/>
                <w:szCs w:val="24"/>
              </w:rPr>
            </w:pPr>
            <w:r w:rsidRPr="004D786F">
              <w:rPr>
                <w:bCs/>
                <w:szCs w:val="24"/>
              </w:rPr>
              <w:t>0,60</w:t>
            </w:r>
            <w:r w:rsidR="004D786F" w:rsidRPr="004D786F">
              <w:rPr>
                <w:bCs/>
                <w:szCs w:val="24"/>
              </w:rPr>
              <w:t>→</w:t>
            </w:r>
            <w:r w:rsidR="00FA3BAB" w:rsidRPr="004D786F">
              <w:rPr>
                <w:bCs/>
                <w:szCs w:val="24"/>
              </w:rPr>
              <w:t>1,24</w:t>
            </w:r>
          </w:p>
        </w:tc>
        <w:tc>
          <w:tcPr>
            <w:tcW w:w="1276" w:type="dxa"/>
            <w:tcBorders>
              <w:top w:val="single" w:sz="4" w:space="0" w:color="auto"/>
              <w:left w:val="single" w:sz="4" w:space="0" w:color="auto"/>
              <w:bottom w:val="single" w:sz="4" w:space="0" w:color="auto"/>
              <w:right w:val="single" w:sz="4" w:space="0" w:color="auto"/>
            </w:tcBorders>
            <w:hideMark/>
          </w:tcPr>
          <w:p w14:paraId="7E7191F6" w14:textId="77777777" w:rsidR="0011230C" w:rsidRPr="004D786F" w:rsidRDefault="00091045" w:rsidP="004D786F">
            <w:pPr>
              <w:ind w:right="-108"/>
              <w:rPr>
                <w:bCs/>
                <w:szCs w:val="24"/>
              </w:rPr>
            </w:pPr>
            <w:r w:rsidRPr="004D786F">
              <w:rPr>
                <w:bCs/>
                <w:szCs w:val="24"/>
              </w:rPr>
              <w:t>2,45</w:t>
            </w:r>
            <w:r w:rsidR="004D786F" w:rsidRPr="004D786F">
              <w:rPr>
                <w:bCs/>
                <w:szCs w:val="24"/>
              </w:rPr>
              <w:t>→</w:t>
            </w:r>
            <w:r w:rsidR="0011230C" w:rsidRPr="004D786F">
              <w:rPr>
                <w:bCs/>
                <w:szCs w:val="24"/>
              </w:rPr>
              <w:t>3,</w:t>
            </w:r>
            <w:r w:rsidR="00FA3BAB" w:rsidRPr="004D786F">
              <w:rPr>
                <w:bCs/>
                <w:szCs w:val="24"/>
              </w:rPr>
              <w:t>94</w:t>
            </w:r>
          </w:p>
        </w:tc>
      </w:tr>
    </w:tbl>
    <w:p w14:paraId="2FE4449F" w14:textId="77777777" w:rsidR="0011230C" w:rsidRDefault="0011230C" w:rsidP="00B40408">
      <w:pPr>
        <w:ind w:firstLine="731"/>
        <w:jc w:val="both"/>
        <w:rPr>
          <w:bCs/>
          <w:szCs w:val="24"/>
        </w:rPr>
      </w:pPr>
    </w:p>
    <w:p w14:paraId="632942F4" w14:textId="77777777" w:rsidR="00B40408" w:rsidRDefault="00B40408" w:rsidP="00B40408">
      <w:pPr>
        <w:ind w:firstLine="731"/>
        <w:jc w:val="both"/>
        <w:rPr>
          <w:b/>
          <w:bCs/>
          <w:szCs w:val="24"/>
        </w:rPr>
      </w:pPr>
      <w:r>
        <w:rPr>
          <w:b/>
          <w:bCs/>
          <w:szCs w:val="24"/>
        </w:rPr>
        <w:t>5</w:t>
      </w:r>
      <w:r w:rsidRPr="00DF6FB2">
        <w:rPr>
          <w:b/>
          <w:bCs/>
          <w:szCs w:val="24"/>
        </w:rPr>
        <w:t xml:space="preserve">. Numatomo teisinio reguliavimo poveikio vertinimo rezultatai </w:t>
      </w:r>
      <w:r w:rsidRPr="00DF6FB2">
        <w:rPr>
          <w:bCs/>
          <w:szCs w:val="24"/>
        </w:rPr>
        <w:t>(jeigu rengiant sprendimo projektą toks vertinimas turi būti atliktas ir jo rezultatai nepateikiami atskiru dokumentu),</w:t>
      </w:r>
      <w:r w:rsidRPr="00DF6FB2">
        <w:rPr>
          <w:b/>
          <w:bCs/>
          <w:szCs w:val="24"/>
        </w:rPr>
        <w:t xml:space="preserve"> galimos neigiamos priimto sprendimo pasekmės ir kokių priemonių reikėtų imtis, kad tokių pasekmių būtų išvengta.</w:t>
      </w:r>
    </w:p>
    <w:p w14:paraId="40FA7783" w14:textId="77777777" w:rsidR="00B40408" w:rsidRPr="00EA5493" w:rsidRDefault="00B40408" w:rsidP="00B40408">
      <w:pPr>
        <w:ind w:firstLine="731"/>
        <w:rPr>
          <w:szCs w:val="24"/>
        </w:rPr>
      </w:pPr>
      <w:r w:rsidRPr="00EA5493">
        <w:rPr>
          <w:szCs w:val="24"/>
        </w:rPr>
        <w:t>Neigiamų pasekmių nėra.</w:t>
      </w:r>
    </w:p>
    <w:p w14:paraId="63C7B381" w14:textId="77777777" w:rsidR="00B40408" w:rsidRDefault="00B40408" w:rsidP="00B40408">
      <w:pPr>
        <w:ind w:firstLine="731"/>
        <w:rPr>
          <w:b/>
          <w:bCs/>
          <w:szCs w:val="24"/>
        </w:rPr>
      </w:pPr>
      <w:r>
        <w:rPr>
          <w:b/>
          <w:bCs/>
          <w:szCs w:val="24"/>
        </w:rPr>
        <w:t>6</w:t>
      </w:r>
      <w:r w:rsidRPr="00DF6FB2">
        <w:rPr>
          <w:b/>
          <w:bCs/>
          <w:szCs w:val="24"/>
        </w:rPr>
        <w:t>. Jeigu sprendimui įgyvendinti reikia įgyvendinamųjų teisės aktų, – kas ir kada juos turėtų priimti.</w:t>
      </w:r>
    </w:p>
    <w:p w14:paraId="7F3E50AC" w14:textId="77777777" w:rsidR="00B40408" w:rsidRPr="00B83095" w:rsidRDefault="00B40408" w:rsidP="00B40408">
      <w:pPr>
        <w:ind w:firstLine="731"/>
        <w:rPr>
          <w:szCs w:val="24"/>
        </w:rPr>
      </w:pPr>
      <w:r w:rsidRPr="00B83095">
        <w:rPr>
          <w:szCs w:val="24"/>
        </w:rPr>
        <w:t>Nėra.</w:t>
      </w:r>
    </w:p>
    <w:p w14:paraId="14A9DD82" w14:textId="77777777" w:rsidR="00B40408" w:rsidRDefault="00B40408" w:rsidP="00B40408">
      <w:pPr>
        <w:ind w:firstLine="731"/>
        <w:rPr>
          <w:b/>
          <w:bCs/>
          <w:szCs w:val="24"/>
        </w:rPr>
      </w:pPr>
      <w:r>
        <w:rPr>
          <w:b/>
          <w:bCs/>
          <w:szCs w:val="24"/>
        </w:rPr>
        <w:t>7. Sprendimo projekto a</w:t>
      </w:r>
      <w:r w:rsidRPr="00964B6F">
        <w:rPr>
          <w:b/>
          <w:bCs/>
          <w:szCs w:val="24"/>
        </w:rPr>
        <w:t>ntikorupcinis vertinimas</w:t>
      </w:r>
      <w:r>
        <w:rPr>
          <w:b/>
          <w:bCs/>
          <w:szCs w:val="24"/>
        </w:rPr>
        <w:t>.</w:t>
      </w:r>
    </w:p>
    <w:p w14:paraId="53A383FD" w14:textId="77777777" w:rsidR="00B40408" w:rsidRPr="00DF6FB2" w:rsidRDefault="00B40408" w:rsidP="00B40408">
      <w:pPr>
        <w:ind w:firstLine="709"/>
        <w:rPr>
          <w:b/>
          <w:bCs/>
          <w:szCs w:val="24"/>
        </w:rPr>
      </w:pPr>
      <w:r w:rsidRPr="00C470F7">
        <w:t xml:space="preserve"> </w:t>
      </w:r>
      <w:r>
        <w:t>Teisės akto projektas vertintinas antikorupciniu požiūriu.</w:t>
      </w:r>
    </w:p>
    <w:p w14:paraId="430B70DA" w14:textId="77777777" w:rsidR="00B40408" w:rsidRPr="00DF6FB2" w:rsidRDefault="00B40408" w:rsidP="00B40408">
      <w:pPr>
        <w:ind w:firstLine="720"/>
        <w:jc w:val="both"/>
        <w:rPr>
          <w:b/>
          <w:szCs w:val="24"/>
        </w:rPr>
      </w:pPr>
      <w:r>
        <w:rPr>
          <w:b/>
          <w:szCs w:val="24"/>
        </w:rPr>
        <w:t>8</w:t>
      </w:r>
      <w:r w:rsidRPr="00DF6FB2">
        <w:rPr>
          <w:b/>
          <w:szCs w:val="24"/>
        </w:rPr>
        <w:t xml:space="preserve">. Sprendimo projekto iniciatoriai </w:t>
      </w:r>
      <w:r w:rsidRPr="003F4DE6">
        <w:rPr>
          <w:b/>
          <w:bCs/>
          <w:szCs w:val="24"/>
        </w:rPr>
        <w:t>ir</w:t>
      </w:r>
      <w:r>
        <w:rPr>
          <w:szCs w:val="24"/>
        </w:rPr>
        <w:t xml:space="preserve"> </w:t>
      </w:r>
      <w:r>
        <w:rPr>
          <w:b/>
          <w:szCs w:val="24"/>
        </w:rPr>
        <w:t>a</w:t>
      </w:r>
      <w:r w:rsidRPr="00DF6FB2">
        <w:rPr>
          <w:b/>
          <w:szCs w:val="24"/>
        </w:rPr>
        <w:t>smuo atsakingas už sprendimo vykdymo kontrolę</w:t>
      </w:r>
      <w:r w:rsidRPr="00F71BE0">
        <w:rPr>
          <w:b/>
          <w:szCs w:val="24"/>
        </w:rPr>
        <w:t>.</w:t>
      </w:r>
    </w:p>
    <w:p w14:paraId="28F54346" w14:textId="77777777" w:rsidR="00B40408" w:rsidRDefault="00B40408" w:rsidP="00B40408">
      <w:pPr>
        <w:ind w:firstLine="709"/>
        <w:jc w:val="both"/>
      </w:pPr>
      <w:r>
        <w:t xml:space="preserve">Projektą inicijavo </w:t>
      </w:r>
      <w:r w:rsidR="00C4022B">
        <w:t>Pasvalio rajono švietimo įstaigų vadovai. P</w:t>
      </w:r>
      <w:r>
        <w:t xml:space="preserve">arengė Švietimo ir sporto skyrius. </w:t>
      </w:r>
      <w:r w:rsidRPr="00EA5493">
        <w:rPr>
          <w:bCs/>
        </w:rPr>
        <w:t xml:space="preserve">Atsakinga už sprendimo vykdymo kontrolę </w:t>
      </w:r>
      <w:r w:rsidR="00E02A2B">
        <w:rPr>
          <w:bCs/>
        </w:rPr>
        <w:t xml:space="preserve">– </w:t>
      </w:r>
      <w:r w:rsidR="00FA3BAB">
        <w:rPr>
          <w:bCs/>
        </w:rPr>
        <w:t xml:space="preserve">Švietimo ir sporto skyriaus vyr. specialistė </w:t>
      </w:r>
      <w:r w:rsidRPr="00EA5493">
        <w:rPr>
          <w:bCs/>
        </w:rPr>
        <w:t xml:space="preserve">R. </w:t>
      </w:r>
      <w:r>
        <w:rPr>
          <w:bCs/>
        </w:rPr>
        <w:t>Šileikienė.</w:t>
      </w:r>
    </w:p>
    <w:p w14:paraId="6422935E" w14:textId="77777777" w:rsidR="00B40408" w:rsidRPr="00DF0B8F" w:rsidRDefault="00B40408" w:rsidP="00B40408">
      <w:pPr>
        <w:ind w:firstLine="709"/>
        <w:jc w:val="both"/>
      </w:pPr>
      <w:r w:rsidRPr="00DF0B8F">
        <w:t>PRIDEDAMA</w:t>
      </w:r>
      <w:r w:rsidR="00E02A2B">
        <w:t>:</w:t>
      </w:r>
    </w:p>
    <w:p w14:paraId="1D7C6D2B" w14:textId="77777777" w:rsidR="00B40408" w:rsidRPr="00DF0B8F" w:rsidRDefault="00347F8A" w:rsidP="00B40408">
      <w:pPr>
        <w:ind w:firstLine="709"/>
        <w:jc w:val="both"/>
        <w:rPr>
          <w:lang w:val="pt-BR"/>
        </w:rPr>
      </w:pPr>
      <w:r>
        <w:rPr>
          <w:lang w:val="pt-BR"/>
        </w:rPr>
        <w:t xml:space="preserve">1. </w:t>
      </w:r>
      <w:r w:rsidR="00B40408" w:rsidRPr="00DF0B8F">
        <w:rPr>
          <w:lang w:val="pt-BR"/>
        </w:rPr>
        <w:t>Mokesčio už vaikų ugdymą Pasvalio rajono švietimo įstaigose, vykdančiose ikimokyklinio ir priešmokyklinio ugdymo programas, tvarkos aprašo lyginamasis variantas.</w:t>
      </w:r>
    </w:p>
    <w:p w14:paraId="4974D34D" w14:textId="77777777" w:rsidR="006E56FA" w:rsidRPr="0036389E" w:rsidRDefault="006E56FA" w:rsidP="006E56FA">
      <w:pPr>
        <w:ind w:firstLine="709"/>
        <w:jc w:val="both"/>
        <w:rPr>
          <w:szCs w:val="24"/>
        </w:rPr>
      </w:pPr>
      <w:r>
        <w:rPr>
          <w:szCs w:val="24"/>
        </w:rPr>
        <w:tab/>
      </w:r>
      <w:r w:rsidR="00347F8A">
        <w:rPr>
          <w:szCs w:val="24"/>
        </w:rPr>
        <w:t xml:space="preserve">2. </w:t>
      </w:r>
      <w:r>
        <w:t>Lietuvos mokyklų asociacijos Pasvalio skyriaus 2022 m. gegužės 4 d. raštas „Dėl mokesčio už vaikų išlaikymą Pasvalio rajono ugdymo įstaigose, vykdančiose ikimokyklinio ir priešmokyklinio ugdymo programas</w:t>
      </w:r>
      <w:r w:rsidR="00E02A2B">
        <w:t>,</w:t>
      </w:r>
      <w:r>
        <w:t xml:space="preserve"> tvarkos apraš</w:t>
      </w:r>
      <w:r w:rsidR="00347F8A">
        <w:t>ui</w:t>
      </w:r>
      <w:r>
        <w:t xml:space="preserve"> koreguoti pasiūlymo“</w:t>
      </w:r>
      <w:r w:rsidR="00347F8A">
        <w:t>.</w:t>
      </w:r>
    </w:p>
    <w:p w14:paraId="21DB1228" w14:textId="77777777" w:rsidR="00B40408" w:rsidRDefault="00B40408" w:rsidP="00B40408">
      <w:pPr>
        <w:jc w:val="both"/>
        <w:rPr>
          <w:szCs w:val="24"/>
        </w:rPr>
      </w:pPr>
    </w:p>
    <w:p w14:paraId="6C54528F" w14:textId="77777777" w:rsidR="00B40408" w:rsidRDefault="00B40408" w:rsidP="00B40408">
      <w:pPr>
        <w:jc w:val="both"/>
        <w:rPr>
          <w:szCs w:val="24"/>
        </w:rPr>
      </w:pPr>
    </w:p>
    <w:p w14:paraId="79F02378" w14:textId="77777777" w:rsidR="00B40408" w:rsidRDefault="00091045" w:rsidP="00091045">
      <w:pPr>
        <w:spacing w:line="360" w:lineRule="auto"/>
        <w:ind w:firstLine="709"/>
        <w:jc w:val="both"/>
      </w:pPr>
      <w:r>
        <w:t>Vedėjas</w:t>
      </w:r>
      <w:r w:rsidR="00B40408" w:rsidRPr="00EA5493">
        <w:t xml:space="preserve"> </w:t>
      </w:r>
      <w:r w:rsidR="00B40408" w:rsidRPr="00EA5493">
        <w:tab/>
      </w:r>
      <w:r w:rsidR="00B40408" w:rsidRPr="00EA5493">
        <w:tab/>
      </w:r>
      <w:r w:rsidR="00B40408" w:rsidRPr="00EA5493">
        <w:tab/>
      </w:r>
      <w:r w:rsidR="00B40408" w:rsidRPr="00EA5493">
        <w:tab/>
      </w:r>
      <w:r>
        <w:t>dr.</w:t>
      </w:r>
      <w:r w:rsidR="00C4022B">
        <w:t xml:space="preserve"> </w:t>
      </w:r>
      <w:r>
        <w:t>Gvidas Vilys</w:t>
      </w:r>
    </w:p>
    <w:p w14:paraId="0C8DA59D" w14:textId="77777777" w:rsidR="00C4022B" w:rsidRPr="00900E08" w:rsidRDefault="00B40408" w:rsidP="00C4022B">
      <w:r>
        <w:br w:type="page"/>
      </w:r>
    </w:p>
    <w:p w14:paraId="3117249E" w14:textId="77777777" w:rsidR="00C4022B" w:rsidRPr="00173B34" w:rsidRDefault="00C4022B" w:rsidP="00C4022B">
      <w:pPr>
        <w:jc w:val="right"/>
        <w:rPr>
          <w:szCs w:val="24"/>
        </w:rPr>
      </w:pPr>
      <w:r w:rsidRPr="00DF0B8F">
        <w:rPr>
          <w:i/>
          <w:iCs/>
          <w:szCs w:val="24"/>
        </w:rPr>
        <w:t>Lyginamasis variantas</w:t>
      </w:r>
    </w:p>
    <w:p w14:paraId="5FE49E28" w14:textId="77777777" w:rsidR="00C4022B" w:rsidRPr="00DF0B8F" w:rsidRDefault="00C4022B" w:rsidP="00C4022B">
      <w:pPr>
        <w:jc w:val="right"/>
        <w:rPr>
          <w:i/>
        </w:rPr>
      </w:pPr>
    </w:p>
    <w:p w14:paraId="60945FC9" w14:textId="77777777" w:rsidR="00C4022B" w:rsidRPr="00DF0B8F" w:rsidRDefault="00C4022B" w:rsidP="00C4022B">
      <w:pPr>
        <w:jc w:val="center"/>
        <w:rPr>
          <w:b/>
        </w:rPr>
      </w:pPr>
      <w:r w:rsidRPr="00DF0B8F">
        <w:rPr>
          <w:b/>
        </w:rPr>
        <w:t>DĖL MOKESČIO UŽ VAIKŲ UGDYMĄ PASVALIO RAJONO ŠVIETIMO ĮSTAIGOSE, VYKDANČIOSE IKIMOKYKLINIO IR PRIEŠMOKYKLINIO UGDYMO PROGRAMAS, TVARKOS APRAŠAS</w:t>
      </w:r>
    </w:p>
    <w:p w14:paraId="372B9A81" w14:textId="77777777" w:rsidR="00C4022B" w:rsidRPr="00DF0B8F" w:rsidRDefault="00C4022B" w:rsidP="00C4022B">
      <w:pPr>
        <w:rPr>
          <w:b/>
        </w:rPr>
      </w:pPr>
    </w:p>
    <w:p w14:paraId="1ED323B4" w14:textId="77777777" w:rsidR="00C4022B" w:rsidRPr="00DF0B8F" w:rsidRDefault="00C4022B" w:rsidP="00C4022B">
      <w:pPr>
        <w:jc w:val="center"/>
        <w:rPr>
          <w:b/>
        </w:rPr>
      </w:pPr>
      <w:r w:rsidRPr="00DF0B8F">
        <w:rPr>
          <w:b/>
        </w:rPr>
        <w:t>I SKYRIUS</w:t>
      </w:r>
    </w:p>
    <w:p w14:paraId="250D65E4" w14:textId="77777777" w:rsidR="00C4022B" w:rsidRPr="00DF0B8F" w:rsidRDefault="00C4022B" w:rsidP="00C4022B">
      <w:pPr>
        <w:jc w:val="center"/>
        <w:rPr>
          <w:b/>
        </w:rPr>
      </w:pPr>
      <w:r w:rsidRPr="00DF0B8F">
        <w:rPr>
          <w:b/>
        </w:rPr>
        <w:t>BENDROSIOS NUOSTATOS</w:t>
      </w:r>
    </w:p>
    <w:p w14:paraId="0E0AA9D5" w14:textId="77777777" w:rsidR="00C4022B" w:rsidRPr="00E95CC7" w:rsidRDefault="00C4022B" w:rsidP="00C4022B"/>
    <w:p w14:paraId="4A22073A" w14:textId="77777777" w:rsidR="00C4022B" w:rsidRPr="00E95CC7" w:rsidRDefault="00C4022B" w:rsidP="00C4022B">
      <w:pPr>
        <w:ind w:firstLine="709"/>
        <w:jc w:val="both"/>
      </w:pPr>
      <w:r w:rsidRPr="00E95CC7">
        <w:rPr>
          <w:szCs w:val="24"/>
        </w:rPr>
        <w:t>1. Mokesčio už vaikų ugdymą Pasvalio rajono švietimo įstaigose, vykdančiose ikimokyklinio ir priešmokyklinio ugdymo programas (toliau – Švietimo įstaigos), tvarkos aprašas (toliau – Aprašas) reglamentuoja ikimokyklinio ir priešmokyklinio amžiaus vaikų maitinimo, ugdymo priemonių ir kitoms reikmėms įsigyti mokesčio nustatymą, lengvatų taikymą ir dokumentų pateikimą, mokesčio surinkimo tvarką.</w:t>
      </w:r>
    </w:p>
    <w:p w14:paraId="167C146A" w14:textId="77777777" w:rsidR="00C4022B" w:rsidRPr="00E95CC7" w:rsidRDefault="00C4022B" w:rsidP="00C4022B">
      <w:pPr>
        <w:ind w:firstLine="720"/>
        <w:jc w:val="both"/>
        <w:rPr>
          <w:szCs w:val="24"/>
        </w:rPr>
      </w:pPr>
      <w:r w:rsidRPr="00E95CC7">
        <w:rPr>
          <w:szCs w:val="24"/>
        </w:rPr>
        <w:t>2. Šiuo Aprašu vadovaujasi Švietimo įstaigos, vykdančios ikimokyklinio, priešmokyklinio ugdymo programas, kurių savininkas yra Pasvalio rajono savivaldybės taryba.</w:t>
      </w:r>
    </w:p>
    <w:p w14:paraId="3127DFE7" w14:textId="77777777" w:rsidR="00C4022B" w:rsidRPr="00E95CC7" w:rsidRDefault="00C4022B" w:rsidP="00C4022B">
      <w:pPr>
        <w:ind w:firstLine="720"/>
        <w:jc w:val="both"/>
        <w:rPr>
          <w:szCs w:val="24"/>
        </w:rPr>
      </w:pPr>
      <w:r w:rsidRPr="00E95CC7">
        <w:rPr>
          <w:szCs w:val="24"/>
        </w:rPr>
        <w:t xml:space="preserve">3. Apraše vartojamos sąvokos atitinka Lietuvos Respublikos civiliniame kodekse, Lietuvos Respublikos švietimo ir Lietuvos Respublikos vaiko teisių apsaugos pagrindų įstatymuose taikomas sąvokas. </w:t>
      </w:r>
    </w:p>
    <w:p w14:paraId="61C58000" w14:textId="77777777" w:rsidR="00C4022B" w:rsidRPr="00E95CC7" w:rsidRDefault="00C4022B" w:rsidP="00C4022B">
      <w:pPr>
        <w:jc w:val="center"/>
        <w:rPr>
          <w:b/>
        </w:rPr>
      </w:pPr>
      <w:r w:rsidRPr="00E95CC7">
        <w:rPr>
          <w:b/>
        </w:rPr>
        <w:t>II SKYRIUS</w:t>
      </w:r>
    </w:p>
    <w:p w14:paraId="70CC6D18" w14:textId="77777777" w:rsidR="00C4022B" w:rsidRPr="00E95CC7" w:rsidRDefault="00C4022B" w:rsidP="00C4022B">
      <w:pPr>
        <w:jc w:val="center"/>
        <w:rPr>
          <w:b/>
        </w:rPr>
      </w:pPr>
      <w:r w:rsidRPr="00E95CC7">
        <w:rPr>
          <w:b/>
        </w:rPr>
        <w:t>MOKESČIO UŽ VAIKŲ UGDYMĄ NUSTATYMAS</w:t>
      </w:r>
    </w:p>
    <w:p w14:paraId="6D821D8A" w14:textId="77777777" w:rsidR="00C4022B" w:rsidRPr="00E95CC7" w:rsidRDefault="00C4022B" w:rsidP="00C4022B">
      <w:pPr>
        <w:ind w:firstLine="720"/>
        <w:jc w:val="both"/>
      </w:pPr>
    </w:p>
    <w:p w14:paraId="33B41FA9" w14:textId="77777777" w:rsidR="00C4022B" w:rsidRPr="00E95CC7" w:rsidRDefault="00C4022B" w:rsidP="00C4022B">
      <w:pPr>
        <w:ind w:firstLine="720"/>
        <w:jc w:val="both"/>
      </w:pPr>
      <w:r w:rsidRPr="00E95CC7">
        <w:t xml:space="preserve">4. Mokestis už vaikų ugdymą susideda iš mėnesinio mokesčio už ugdymo aplinkos (inventoriui, ugdymo priemonėms įsigyti ir kitoms reikmėms tenkinti) išlaikymą ir mokesčio už vaiko maitinimo paslaugas. Mokestis už vaikų ugdymą apskaičiuojamas padauginus vienos dienos maitinimo paslaugos mokestį iš lankytų (nelankytų ir nepateisintų) dienų skaičiaus ir pridėjus ugdymo aplinkos išlaikymo mėnesinį mokestį. </w:t>
      </w:r>
    </w:p>
    <w:p w14:paraId="202F58DC" w14:textId="77777777" w:rsidR="00C4022B" w:rsidRPr="00E95CC7" w:rsidRDefault="00C4022B" w:rsidP="00C4022B">
      <w:pPr>
        <w:ind w:firstLine="720"/>
        <w:jc w:val="both"/>
      </w:pPr>
      <w:r w:rsidRPr="00E95CC7">
        <w:t>4.1. Vienos dienos vaiko maitinimo paslaugos mokestį (toliau – mokestis už maitinimą) sudaro išlaidos už maisto produktus (įskaitant prekių pirkimo pridėtinės vertės mokestį). Mokesčio dydis kinta priklausomai nuo tėvų (globėjų) pasirinkto 1, 2, 3 arba 4 kartų per dieną maitinimo skaičiaus. Jeigu vaikas įstaigoje ugdomas daugiau nei 4 val., 1 maitinimas per dieną yra privalomas.</w:t>
      </w:r>
    </w:p>
    <w:p w14:paraId="5370A7D1" w14:textId="77777777" w:rsidR="00C4022B" w:rsidRPr="00E95CC7" w:rsidRDefault="00C4022B" w:rsidP="00C4022B">
      <w:pPr>
        <w:ind w:firstLine="720"/>
        <w:jc w:val="both"/>
      </w:pPr>
      <w:r w:rsidRPr="00E95CC7">
        <w:t xml:space="preserve">4.2. Mėnesinį mokestį už ugdymo aplinkos išlaikymą (toliau – mokestis už aplinką) sudaro ugdymo aplinkai reikalingos išlaidos (patalynei skalbti, higienos priemonėms, medžiagoms patalpų priežiūrai, inventoriui, ugdymo priemonėms įsigyti ir kt.). </w:t>
      </w:r>
    </w:p>
    <w:p w14:paraId="23E2EA19" w14:textId="77777777" w:rsidR="00C4022B" w:rsidRPr="00E95CC7" w:rsidRDefault="00C4022B" w:rsidP="00C4022B">
      <w:pPr>
        <w:ind w:firstLine="709"/>
        <w:jc w:val="both"/>
        <w:rPr>
          <w:bCs/>
          <w:szCs w:val="24"/>
        </w:rPr>
      </w:pPr>
      <w:r w:rsidRPr="00E95CC7">
        <w:rPr>
          <w:bCs/>
          <w:szCs w:val="24"/>
        </w:rPr>
        <w:t>5. Mokesčio už maitinimą dydis Švietimo įstaigose: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1134"/>
        <w:gridCol w:w="1134"/>
        <w:gridCol w:w="1276"/>
        <w:gridCol w:w="1305"/>
        <w:gridCol w:w="1246"/>
      </w:tblGrid>
      <w:tr w:rsidR="00C4022B" w:rsidRPr="00E95CC7" w14:paraId="58ACCD87" w14:textId="77777777" w:rsidTr="00C4022B">
        <w:tc>
          <w:tcPr>
            <w:tcW w:w="3681" w:type="dxa"/>
          </w:tcPr>
          <w:p w14:paraId="533B8D82" w14:textId="77777777" w:rsidR="00C4022B" w:rsidRPr="00E95CC7" w:rsidRDefault="00C4022B" w:rsidP="00393998">
            <w:pPr>
              <w:rPr>
                <w:bCs/>
                <w:szCs w:val="24"/>
              </w:rPr>
            </w:pPr>
            <w:r w:rsidRPr="00E95CC7">
              <w:rPr>
                <w:bCs/>
                <w:szCs w:val="24"/>
              </w:rPr>
              <w:t>Grupė</w:t>
            </w:r>
          </w:p>
        </w:tc>
        <w:tc>
          <w:tcPr>
            <w:tcW w:w="1134" w:type="dxa"/>
          </w:tcPr>
          <w:p w14:paraId="2EB0988F" w14:textId="77777777" w:rsidR="00C4022B" w:rsidRPr="00E95CC7" w:rsidRDefault="00C4022B" w:rsidP="00393998">
            <w:pPr>
              <w:rPr>
                <w:bCs/>
                <w:szCs w:val="24"/>
              </w:rPr>
            </w:pPr>
            <w:r w:rsidRPr="00E95CC7">
              <w:rPr>
                <w:bCs/>
                <w:szCs w:val="24"/>
              </w:rPr>
              <w:t>Pusryčiai (Eur)</w:t>
            </w:r>
          </w:p>
        </w:tc>
        <w:tc>
          <w:tcPr>
            <w:tcW w:w="1134" w:type="dxa"/>
          </w:tcPr>
          <w:p w14:paraId="47D961BE" w14:textId="77777777" w:rsidR="00C4022B" w:rsidRPr="00E95CC7" w:rsidRDefault="00C4022B" w:rsidP="00393998">
            <w:pPr>
              <w:rPr>
                <w:bCs/>
                <w:szCs w:val="24"/>
              </w:rPr>
            </w:pPr>
            <w:r w:rsidRPr="00E95CC7">
              <w:rPr>
                <w:bCs/>
                <w:szCs w:val="24"/>
              </w:rPr>
              <w:t>Pietūs (Eur)</w:t>
            </w:r>
          </w:p>
        </w:tc>
        <w:tc>
          <w:tcPr>
            <w:tcW w:w="1276" w:type="dxa"/>
          </w:tcPr>
          <w:p w14:paraId="79878DE9" w14:textId="77777777" w:rsidR="00C4022B" w:rsidRPr="00E95CC7" w:rsidRDefault="00C4022B" w:rsidP="00393998">
            <w:pPr>
              <w:rPr>
                <w:bCs/>
                <w:szCs w:val="24"/>
              </w:rPr>
            </w:pPr>
            <w:r w:rsidRPr="00E95CC7">
              <w:rPr>
                <w:bCs/>
                <w:szCs w:val="24"/>
              </w:rPr>
              <w:t>Pavakariai (Eur)</w:t>
            </w:r>
          </w:p>
        </w:tc>
        <w:tc>
          <w:tcPr>
            <w:tcW w:w="1305" w:type="dxa"/>
          </w:tcPr>
          <w:p w14:paraId="605C2651" w14:textId="77777777" w:rsidR="00C4022B" w:rsidRPr="00E95CC7" w:rsidRDefault="00C4022B" w:rsidP="00393998">
            <w:pPr>
              <w:rPr>
                <w:bCs/>
                <w:szCs w:val="24"/>
              </w:rPr>
            </w:pPr>
            <w:r w:rsidRPr="00E95CC7">
              <w:rPr>
                <w:bCs/>
                <w:szCs w:val="24"/>
              </w:rPr>
              <w:t>Vakarienė (Eur)</w:t>
            </w:r>
          </w:p>
        </w:tc>
        <w:tc>
          <w:tcPr>
            <w:tcW w:w="1246" w:type="dxa"/>
          </w:tcPr>
          <w:p w14:paraId="4A36E93C" w14:textId="77777777" w:rsidR="00C4022B" w:rsidRPr="00E95CC7" w:rsidRDefault="00C4022B" w:rsidP="00393998">
            <w:pPr>
              <w:rPr>
                <w:bCs/>
                <w:szCs w:val="24"/>
              </w:rPr>
            </w:pPr>
            <w:r w:rsidRPr="00E95CC7">
              <w:rPr>
                <w:bCs/>
                <w:szCs w:val="24"/>
              </w:rPr>
              <w:t>Iš viso</w:t>
            </w:r>
          </w:p>
          <w:p w14:paraId="379E8DA5" w14:textId="77777777" w:rsidR="00C4022B" w:rsidRPr="00E95CC7" w:rsidRDefault="00C4022B" w:rsidP="00393998">
            <w:pPr>
              <w:rPr>
                <w:bCs/>
                <w:szCs w:val="24"/>
              </w:rPr>
            </w:pPr>
            <w:r w:rsidRPr="00E95CC7">
              <w:rPr>
                <w:bCs/>
                <w:szCs w:val="24"/>
              </w:rPr>
              <w:t>(Eur)</w:t>
            </w:r>
          </w:p>
        </w:tc>
      </w:tr>
      <w:tr w:rsidR="00C4022B" w:rsidRPr="00E95CC7" w14:paraId="548C4A69" w14:textId="77777777" w:rsidTr="00C4022B">
        <w:tc>
          <w:tcPr>
            <w:tcW w:w="3681" w:type="dxa"/>
          </w:tcPr>
          <w:p w14:paraId="7855A508" w14:textId="77777777" w:rsidR="00C4022B" w:rsidRPr="00E95CC7" w:rsidRDefault="00C4022B" w:rsidP="00C4022B">
            <w:pPr>
              <w:rPr>
                <w:bCs/>
                <w:szCs w:val="24"/>
              </w:rPr>
            </w:pPr>
            <w:r w:rsidRPr="00E95CC7">
              <w:rPr>
                <w:bCs/>
                <w:szCs w:val="24"/>
              </w:rPr>
              <w:t>Lopšelio grupės vaikams</w:t>
            </w:r>
          </w:p>
        </w:tc>
        <w:tc>
          <w:tcPr>
            <w:tcW w:w="1134" w:type="dxa"/>
          </w:tcPr>
          <w:p w14:paraId="08A920D1" w14:textId="77777777" w:rsidR="00C4022B" w:rsidRPr="00C4022B" w:rsidRDefault="00C4022B" w:rsidP="00C4022B">
            <w:pPr>
              <w:rPr>
                <w:bCs/>
                <w:color w:val="000000" w:themeColor="text1"/>
                <w:szCs w:val="24"/>
              </w:rPr>
            </w:pPr>
            <w:r w:rsidRPr="00C4022B">
              <w:rPr>
                <w:bCs/>
                <w:strike/>
                <w:color w:val="000000" w:themeColor="text1"/>
                <w:szCs w:val="24"/>
              </w:rPr>
              <w:t>0,45</w:t>
            </w:r>
            <w:r>
              <w:rPr>
                <w:bCs/>
                <w:color w:val="000000" w:themeColor="text1"/>
                <w:szCs w:val="24"/>
              </w:rPr>
              <w:t xml:space="preserve"> </w:t>
            </w:r>
            <w:r w:rsidRPr="00C4022B">
              <w:rPr>
                <w:b/>
                <w:bCs/>
                <w:color w:val="000000" w:themeColor="text1"/>
                <w:szCs w:val="24"/>
              </w:rPr>
              <w:t>0,</w:t>
            </w:r>
            <w:r w:rsidR="00FA3BAB">
              <w:rPr>
                <w:b/>
                <w:bCs/>
                <w:color w:val="000000" w:themeColor="text1"/>
                <w:szCs w:val="24"/>
              </w:rPr>
              <w:t>72</w:t>
            </w:r>
          </w:p>
        </w:tc>
        <w:tc>
          <w:tcPr>
            <w:tcW w:w="1134" w:type="dxa"/>
          </w:tcPr>
          <w:p w14:paraId="5B5C9D9C" w14:textId="77777777" w:rsidR="00C4022B" w:rsidRPr="00C4022B" w:rsidRDefault="00C4022B" w:rsidP="00C4022B">
            <w:pPr>
              <w:rPr>
                <w:bCs/>
                <w:color w:val="000000" w:themeColor="text1"/>
                <w:szCs w:val="24"/>
              </w:rPr>
            </w:pPr>
            <w:r w:rsidRPr="00C4022B">
              <w:rPr>
                <w:bCs/>
                <w:strike/>
                <w:color w:val="000000" w:themeColor="text1"/>
                <w:szCs w:val="24"/>
              </w:rPr>
              <w:t>0,83</w:t>
            </w:r>
            <w:r w:rsidRPr="00C4022B">
              <w:rPr>
                <w:bCs/>
                <w:color w:val="000000" w:themeColor="text1"/>
                <w:szCs w:val="24"/>
              </w:rPr>
              <w:t xml:space="preserve"> </w:t>
            </w:r>
            <w:r w:rsidRPr="00C4022B">
              <w:rPr>
                <w:b/>
                <w:bCs/>
                <w:color w:val="000000" w:themeColor="text1"/>
                <w:szCs w:val="24"/>
              </w:rPr>
              <w:t>1,</w:t>
            </w:r>
            <w:r w:rsidR="00FA3BAB">
              <w:rPr>
                <w:b/>
                <w:bCs/>
                <w:color w:val="000000" w:themeColor="text1"/>
                <w:szCs w:val="24"/>
              </w:rPr>
              <w:t>06</w:t>
            </w:r>
          </w:p>
        </w:tc>
        <w:tc>
          <w:tcPr>
            <w:tcW w:w="1276" w:type="dxa"/>
          </w:tcPr>
          <w:p w14:paraId="0B173F8B" w14:textId="77777777" w:rsidR="00C4022B" w:rsidRPr="00C4022B" w:rsidRDefault="00C4022B" w:rsidP="00C4022B">
            <w:pPr>
              <w:rPr>
                <w:bCs/>
                <w:color w:val="000000" w:themeColor="text1"/>
                <w:szCs w:val="24"/>
              </w:rPr>
            </w:pPr>
            <w:r w:rsidRPr="00C4022B">
              <w:rPr>
                <w:bCs/>
                <w:strike/>
                <w:color w:val="000000" w:themeColor="text1"/>
                <w:szCs w:val="24"/>
              </w:rPr>
              <w:t>0,38</w:t>
            </w:r>
            <w:r w:rsidRPr="00C4022B">
              <w:rPr>
                <w:bCs/>
                <w:color w:val="000000" w:themeColor="text1"/>
                <w:szCs w:val="24"/>
              </w:rPr>
              <w:t xml:space="preserve"> </w:t>
            </w:r>
            <w:r w:rsidRPr="00C4022B">
              <w:rPr>
                <w:b/>
                <w:bCs/>
                <w:color w:val="000000" w:themeColor="text1"/>
                <w:szCs w:val="24"/>
              </w:rPr>
              <w:t>0,</w:t>
            </w:r>
            <w:r w:rsidR="00FA3BAB">
              <w:rPr>
                <w:b/>
                <w:bCs/>
                <w:color w:val="000000" w:themeColor="text1"/>
                <w:szCs w:val="24"/>
              </w:rPr>
              <w:t>40</w:t>
            </w:r>
          </w:p>
        </w:tc>
        <w:tc>
          <w:tcPr>
            <w:tcW w:w="1305" w:type="dxa"/>
          </w:tcPr>
          <w:p w14:paraId="15ED711E" w14:textId="77777777" w:rsidR="00C4022B" w:rsidRPr="00C4022B" w:rsidRDefault="00C4022B" w:rsidP="00C4022B">
            <w:pPr>
              <w:rPr>
                <w:bCs/>
                <w:color w:val="000000" w:themeColor="text1"/>
                <w:szCs w:val="24"/>
              </w:rPr>
            </w:pPr>
            <w:r w:rsidRPr="00C4022B">
              <w:rPr>
                <w:bCs/>
                <w:strike/>
                <w:color w:val="000000" w:themeColor="text1"/>
                <w:szCs w:val="24"/>
              </w:rPr>
              <w:t>0,38</w:t>
            </w:r>
            <w:r w:rsidRPr="00C4022B">
              <w:rPr>
                <w:bCs/>
                <w:color w:val="000000" w:themeColor="text1"/>
                <w:szCs w:val="24"/>
              </w:rPr>
              <w:t xml:space="preserve"> </w:t>
            </w:r>
            <w:r w:rsidRPr="00C4022B">
              <w:rPr>
                <w:b/>
                <w:bCs/>
                <w:color w:val="000000" w:themeColor="text1"/>
                <w:szCs w:val="24"/>
              </w:rPr>
              <w:t>0,</w:t>
            </w:r>
            <w:r w:rsidR="00FA3BAB">
              <w:rPr>
                <w:b/>
                <w:bCs/>
                <w:color w:val="000000" w:themeColor="text1"/>
                <w:szCs w:val="24"/>
              </w:rPr>
              <w:t>72</w:t>
            </w:r>
          </w:p>
        </w:tc>
        <w:tc>
          <w:tcPr>
            <w:tcW w:w="1246" w:type="dxa"/>
          </w:tcPr>
          <w:p w14:paraId="51195986" w14:textId="77777777" w:rsidR="00C4022B" w:rsidRPr="00C4022B" w:rsidRDefault="00C4022B" w:rsidP="00C4022B">
            <w:pPr>
              <w:rPr>
                <w:bCs/>
                <w:color w:val="000000" w:themeColor="text1"/>
                <w:szCs w:val="24"/>
              </w:rPr>
            </w:pPr>
            <w:r w:rsidRPr="00C4022B">
              <w:rPr>
                <w:bCs/>
                <w:strike/>
                <w:color w:val="000000" w:themeColor="text1"/>
                <w:szCs w:val="24"/>
              </w:rPr>
              <w:t>2,04</w:t>
            </w:r>
            <w:r w:rsidRPr="00C4022B">
              <w:rPr>
                <w:bCs/>
                <w:color w:val="000000" w:themeColor="text1"/>
                <w:szCs w:val="24"/>
              </w:rPr>
              <w:t xml:space="preserve"> </w:t>
            </w:r>
            <w:r w:rsidR="00FA3BAB">
              <w:rPr>
                <w:b/>
                <w:bCs/>
                <w:color w:val="000000" w:themeColor="text1"/>
                <w:szCs w:val="24"/>
              </w:rPr>
              <w:t>2,90</w:t>
            </w:r>
          </w:p>
        </w:tc>
      </w:tr>
      <w:tr w:rsidR="00C4022B" w:rsidRPr="00E95CC7" w14:paraId="1B69E73E" w14:textId="77777777" w:rsidTr="00C4022B">
        <w:tc>
          <w:tcPr>
            <w:tcW w:w="3681" w:type="dxa"/>
          </w:tcPr>
          <w:p w14:paraId="250F8B18" w14:textId="77777777" w:rsidR="00C4022B" w:rsidRPr="00E95CC7" w:rsidRDefault="00C4022B" w:rsidP="00C4022B">
            <w:pPr>
              <w:rPr>
                <w:bCs/>
                <w:szCs w:val="24"/>
              </w:rPr>
            </w:pPr>
            <w:r w:rsidRPr="00E95CC7">
              <w:rPr>
                <w:bCs/>
                <w:szCs w:val="24"/>
              </w:rPr>
              <w:t xml:space="preserve">Darželio </w:t>
            </w:r>
            <w:r w:rsidRPr="00E95CC7">
              <w:rPr>
                <w:szCs w:val="24"/>
              </w:rPr>
              <w:t xml:space="preserve">ir priešmokyklinės </w:t>
            </w:r>
            <w:r w:rsidRPr="00E95CC7">
              <w:rPr>
                <w:bCs/>
                <w:szCs w:val="24"/>
              </w:rPr>
              <w:t>grupės vaikams</w:t>
            </w:r>
          </w:p>
        </w:tc>
        <w:tc>
          <w:tcPr>
            <w:tcW w:w="1134" w:type="dxa"/>
          </w:tcPr>
          <w:p w14:paraId="6057CF3D" w14:textId="77777777" w:rsidR="00C4022B" w:rsidRPr="00C4022B" w:rsidRDefault="00C4022B" w:rsidP="00C4022B">
            <w:pPr>
              <w:rPr>
                <w:bCs/>
                <w:color w:val="000000" w:themeColor="text1"/>
                <w:szCs w:val="24"/>
              </w:rPr>
            </w:pPr>
            <w:r w:rsidRPr="00C4022B">
              <w:rPr>
                <w:bCs/>
                <w:strike/>
                <w:color w:val="000000" w:themeColor="text1"/>
                <w:szCs w:val="24"/>
              </w:rPr>
              <w:t>0,53</w:t>
            </w:r>
            <w:r w:rsidRPr="00C4022B">
              <w:rPr>
                <w:bCs/>
                <w:color w:val="000000" w:themeColor="text1"/>
                <w:szCs w:val="24"/>
              </w:rPr>
              <w:t xml:space="preserve"> </w:t>
            </w:r>
            <w:r w:rsidRPr="00C4022B">
              <w:rPr>
                <w:b/>
                <w:bCs/>
                <w:color w:val="000000" w:themeColor="text1"/>
                <w:szCs w:val="24"/>
              </w:rPr>
              <w:t>0,</w:t>
            </w:r>
            <w:r w:rsidR="00FA3BAB">
              <w:rPr>
                <w:b/>
                <w:bCs/>
                <w:color w:val="000000" w:themeColor="text1"/>
                <w:szCs w:val="24"/>
              </w:rPr>
              <w:t>94</w:t>
            </w:r>
          </w:p>
        </w:tc>
        <w:tc>
          <w:tcPr>
            <w:tcW w:w="1134" w:type="dxa"/>
          </w:tcPr>
          <w:p w14:paraId="23B647DB" w14:textId="77777777" w:rsidR="00C4022B" w:rsidRPr="00C4022B" w:rsidRDefault="00C4022B" w:rsidP="00C4022B">
            <w:pPr>
              <w:rPr>
                <w:bCs/>
                <w:color w:val="000000" w:themeColor="text1"/>
                <w:szCs w:val="24"/>
              </w:rPr>
            </w:pPr>
            <w:r w:rsidRPr="00C4022B">
              <w:rPr>
                <w:bCs/>
                <w:strike/>
                <w:color w:val="000000" w:themeColor="text1"/>
                <w:szCs w:val="24"/>
              </w:rPr>
              <w:t>0,94</w:t>
            </w:r>
            <w:r w:rsidRPr="00C4022B">
              <w:rPr>
                <w:bCs/>
                <w:color w:val="000000" w:themeColor="text1"/>
                <w:szCs w:val="24"/>
              </w:rPr>
              <w:t xml:space="preserve"> </w:t>
            </w:r>
            <w:r w:rsidRPr="00C4022B">
              <w:rPr>
                <w:b/>
                <w:bCs/>
                <w:color w:val="000000" w:themeColor="text1"/>
                <w:szCs w:val="24"/>
              </w:rPr>
              <w:t>1,</w:t>
            </w:r>
            <w:r w:rsidR="00FA3BAB">
              <w:rPr>
                <w:b/>
                <w:bCs/>
                <w:color w:val="000000" w:themeColor="text1"/>
                <w:szCs w:val="24"/>
              </w:rPr>
              <w:t>30</w:t>
            </w:r>
          </w:p>
        </w:tc>
        <w:tc>
          <w:tcPr>
            <w:tcW w:w="1276" w:type="dxa"/>
          </w:tcPr>
          <w:p w14:paraId="22EF573B" w14:textId="77777777" w:rsidR="00C4022B" w:rsidRPr="00C4022B" w:rsidRDefault="00C4022B" w:rsidP="00C4022B">
            <w:pPr>
              <w:rPr>
                <w:bCs/>
                <w:color w:val="000000" w:themeColor="text1"/>
                <w:szCs w:val="24"/>
              </w:rPr>
            </w:pPr>
            <w:r w:rsidRPr="00C4022B">
              <w:rPr>
                <w:bCs/>
                <w:strike/>
                <w:color w:val="000000" w:themeColor="text1"/>
                <w:szCs w:val="24"/>
              </w:rPr>
              <w:t>0,38</w:t>
            </w:r>
            <w:r w:rsidRPr="00C4022B">
              <w:rPr>
                <w:bCs/>
                <w:color w:val="000000" w:themeColor="text1"/>
                <w:szCs w:val="24"/>
              </w:rPr>
              <w:t xml:space="preserve"> </w:t>
            </w:r>
            <w:r w:rsidRPr="00C4022B">
              <w:rPr>
                <w:b/>
                <w:bCs/>
                <w:color w:val="000000" w:themeColor="text1"/>
                <w:szCs w:val="24"/>
              </w:rPr>
              <w:t>0,</w:t>
            </w:r>
            <w:r w:rsidR="00FA3BAB">
              <w:rPr>
                <w:b/>
                <w:bCs/>
                <w:color w:val="000000" w:themeColor="text1"/>
                <w:szCs w:val="24"/>
              </w:rPr>
              <w:t>46</w:t>
            </w:r>
          </w:p>
        </w:tc>
        <w:tc>
          <w:tcPr>
            <w:tcW w:w="1305" w:type="dxa"/>
          </w:tcPr>
          <w:p w14:paraId="52F22E86" w14:textId="77777777" w:rsidR="00C4022B" w:rsidRPr="00C4022B" w:rsidRDefault="00C4022B" w:rsidP="00C4022B">
            <w:pPr>
              <w:rPr>
                <w:bCs/>
                <w:color w:val="000000" w:themeColor="text1"/>
                <w:szCs w:val="24"/>
              </w:rPr>
            </w:pPr>
            <w:r w:rsidRPr="00C4022B">
              <w:rPr>
                <w:bCs/>
                <w:strike/>
                <w:color w:val="000000" w:themeColor="text1"/>
                <w:szCs w:val="24"/>
              </w:rPr>
              <w:t>0,45</w:t>
            </w:r>
            <w:r w:rsidRPr="00C4022B">
              <w:rPr>
                <w:bCs/>
                <w:color w:val="000000" w:themeColor="text1"/>
                <w:szCs w:val="24"/>
              </w:rPr>
              <w:t xml:space="preserve"> </w:t>
            </w:r>
            <w:r w:rsidRPr="00C4022B">
              <w:rPr>
                <w:b/>
                <w:bCs/>
                <w:color w:val="000000" w:themeColor="text1"/>
                <w:szCs w:val="24"/>
              </w:rPr>
              <w:t>0,</w:t>
            </w:r>
            <w:r w:rsidR="00FA3BAB">
              <w:rPr>
                <w:b/>
                <w:bCs/>
                <w:color w:val="000000" w:themeColor="text1"/>
                <w:szCs w:val="24"/>
              </w:rPr>
              <w:t>8</w:t>
            </w:r>
            <w:r w:rsidRPr="00C4022B">
              <w:rPr>
                <w:b/>
                <w:bCs/>
                <w:color w:val="000000" w:themeColor="text1"/>
                <w:szCs w:val="24"/>
              </w:rPr>
              <w:t>8</w:t>
            </w:r>
          </w:p>
        </w:tc>
        <w:tc>
          <w:tcPr>
            <w:tcW w:w="1246" w:type="dxa"/>
          </w:tcPr>
          <w:p w14:paraId="2FEFBE72" w14:textId="77777777" w:rsidR="00C4022B" w:rsidRPr="00C4022B" w:rsidRDefault="00C4022B" w:rsidP="00C4022B">
            <w:pPr>
              <w:rPr>
                <w:bCs/>
                <w:color w:val="000000" w:themeColor="text1"/>
                <w:szCs w:val="24"/>
              </w:rPr>
            </w:pPr>
            <w:r w:rsidRPr="00C4022B">
              <w:rPr>
                <w:bCs/>
                <w:strike/>
                <w:color w:val="000000" w:themeColor="text1"/>
                <w:szCs w:val="24"/>
              </w:rPr>
              <w:t>2,30</w:t>
            </w:r>
            <w:r w:rsidRPr="00C4022B">
              <w:rPr>
                <w:bCs/>
                <w:color w:val="000000" w:themeColor="text1"/>
                <w:szCs w:val="24"/>
              </w:rPr>
              <w:t xml:space="preserve"> </w:t>
            </w:r>
            <w:r w:rsidRPr="00C4022B">
              <w:rPr>
                <w:b/>
                <w:bCs/>
                <w:color w:val="000000" w:themeColor="text1"/>
                <w:szCs w:val="24"/>
              </w:rPr>
              <w:t>3,</w:t>
            </w:r>
            <w:r w:rsidR="00FA3BAB">
              <w:rPr>
                <w:b/>
                <w:bCs/>
                <w:color w:val="000000" w:themeColor="text1"/>
                <w:szCs w:val="24"/>
              </w:rPr>
              <w:t>5</w:t>
            </w:r>
            <w:r w:rsidRPr="00C4022B">
              <w:rPr>
                <w:b/>
                <w:bCs/>
                <w:color w:val="000000" w:themeColor="text1"/>
                <w:szCs w:val="24"/>
              </w:rPr>
              <w:t>8</w:t>
            </w:r>
          </w:p>
        </w:tc>
      </w:tr>
      <w:tr w:rsidR="00C4022B" w:rsidRPr="00E95CC7" w14:paraId="015D0A1F" w14:textId="77777777" w:rsidTr="00C4022B">
        <w:tc>
          <w:tcPr>
            <w:tcW w:w="3681" w:type="dxa"/>
          </w:tcPr>
          <w:p w14:paraId="48D90878" w14:textId="77777777" w:rsidR="00C4022B" w:rsidRPr="00E95CC7" w:rsidRDefault="00C4022B" w:rsidP="00C4022B">
            <w:pPr>
              <w:rPr>
                <w:bCs/>
                <w:szCs w:val="24"/>
              </w:rPr>
            </w:pPr>
            <w:r w:rsidRPr="00E95CC7">
              <w:rPr>
                <w:bCs/>
                <w:szCs w:val="24"/>
              </w:rPr>
              <w:t>24 val. Lopšelio grupės vaikams</w:t>
            </w:r>
          </w:p>
        </w:tc>
        <w:tc>
          <w:tcPr>
            <w:tcW w:w="1134" w:type="dxa"/>
          </w:tcPr>
          <w:p w14:paraId="4926C05B" w14:textId="77777777" w:rsidR="00C4022B" w:rsidRPr="00C4022B" w:rsidRDefault="00C4022B" w:rsidP="00C4022B">
            <w:pPr>
              <w:rPr>
                <w:bCs/>
                <w:color w:val="000000" w:themeColor="text1"/>
                <w:szCs w:val="24"/>
              </w:rPr>
            </w:pPr>
            <w:r w:rsidRPr="00C4022B">
              <w:rPr>
                <w:bCs/>
                <w:strike/>
                <w:color w:val="000000" w:themeColor="text1"/>
                <w:szCs w:val="24"/>
              </w:rPr>
              <w:t>0,53</w:t>
            </w:r>
            <w:r w:rsidRPr="00C4022B">
              <w:rPr>
                <w:bCs/>
                <w:color w:val="000000" w:themeColor="text1"/>
                <w:szCs w:val="24"/>
              </w:rPr>
              <w:t xml:space="preserve"> </w:t>
            </w:r>
            <w:r w:rsidRPr="00C4022B">
              <w:rPr>
                <w:b/>
                <w:bCs/>
                <w:color w:val="000000" w:themeColor="text1"/>
                <w:szCs w:val="24"/>
              </w:rPr>
              <w:t>0,</w:t>
            </w:r>
            <w:r w:rsidR="00FA3BAB">
              <w:rPr>
                <w:b/>
                <w:bCs/>
                <w:color w:val="000000" w:themeColor="text1"/>
                <w:szCs w:val="24"/>
              </w:rPr>
              <w:t>72</w:t>
            </w:r>
          </w:p>
        </w:tc>
        <w:tc>
          <w:tcPr>
            <w:tcW w:w="1134" w:type="dxa"/>
          </w:tcPr>
          <w:p w14:paraId="6EAE37F3" w14:textId="77777777" w:rsidR="00C4022B" w:rsidRPr="00C4022B" w:rsidRDefault="00C4022B" w:rsidP="00C4022B">
            <w:pPr>
              <w:rPr>
                <w:bCs/>
                <w:color w:val="000000" w:themeColor="text1"/>
                <w:szCs w:val="24"/>
              </w:rPr>
            </w:pPr>
            <w:r w:rsidRPr="00C4022B">
              <w:rPr>
                <w:bCs/>
                <w:strike/>
                <w:color w:val="000000" w:themeColor="text1"/>
                <w:szCs w:val="24"/>
              </w:rPr>
              <w:t>0,84</w:t>
            </w:r>
            <w:r w:rsidRPr="00C4022B">
              <w:rPr>
                <w:bCs/>
                <w:color w:val="000000" w:themeColor="text1"/>
                <w:szCs w:val="24"/>
              </w:rPr>
              <w:t xml:space="preserve"> </w:t>
            </w:r>
            <w:r w:rsidRPr="00C4022B">
              <w:rPr>
                <w:b/>
                <w:bCs/>
                <w:color w:val="000000" w:themeColor="text1"/>
                <w:szCs w:val="24"/>
              </w:rPr>
              <w:t>1,</w:t>
            </w:r>
            <w:r w:rsidR="00FA3BAB">
              <w:rPr>
                <w:b/>
                <w:bCs/>
                <w:color w:val="000000" w:themeColor="text1"/>
                <w:szCs w:val="24"/>
              </w:rPr>
              <w:t>0</w:t>
            </w:r>
            <w:r w:rsidRPr="00C4022B">
              <w:rPr>
                <w:b/>
                <w:bCs/>
                <w:color w:val="000000" w:themeColor="text1"/>
                <w:szCs w:val="24"/>
              </w:rPr>
              <w:t>6</w:t>
            </w:r>
          </w:p>
        </w:tc>
        <w:tc>
          <w:tcPr>
            <w:tcW w:w="1276" w:type="dxa"/>
          </w:tcPr>
          <w:p w14:paraId="2CA55DC3" w14:textId="77777777" w:rsidR="00C4022B" w:rsidRPr="00C4022B" w:rsidRDefault="00C4022B" w:rsidP="00C4022B">
            <w:pPr>
              <w:rPr>
                <w:bCs/>
                <w:color w:val="000000" w:themeColor="text1"/>
                <w:szCs w:val="24"/>
              </w:rPr>
            </w:pPr>
            <w:r w:rsidRPr="00C4022B">
              <w:rPr>
                <w:bCs/>
                <w:strike/>
                <w:color w:val="000000" w:themeColor="text1"/>
                <w:szCs w:val="24"/>
              </w:rPr>
              <w:t>0,38</w:t>
            </w:r>
            <w:r w:rsidRPr="00C4022B">
              <w:rPr>
                <w:bCs/>
                <w:color w:val="000000" w:themeColor="text1"/>
                <w:szCs w:val="24"/>
              </w:rPr>
              <w:t xml:space="preserve"> </w:t>
            </w:r>
            <w:r w:rsidRPr="00C4022B">
              <w:rPr>
                <w:b/>
                <w:bCs/>
                <w:color w:val="000000" w:themeColor="text1"/>
                <w:szCs w:val="24"/>
              </w:rPr>
              <w:t>0,</w:t>
            </w:r>
            <w:r w:rsidR="00FA3BAB">
              <w:rPr>
                <w:b/>
                <w:bCs/>
                <w:color w:val="000000" w:themeColor="text1"/>
                <w:szCs w:val="24"/>
              </w:rPr>
              <w:t>40</w:t>
            </w:r>
          </w:p>
        </w:tc>
        <w:tc>
          <w:tcPr>
            <w:tcW w:w="1305" w:type="dxa"/>
          </w:tcPr>
          <w:p w14:paraId="5F0ADEAD" w14:textId="77777777" w:rsidR="00C4022B" w:rsidRPr="00C4022B" w:rsidRDefault="00C4022B" w:rsidP="00C4022B">
            <w:pPr>
              <w:rPr>
                <w:bCs/>
                <w:color w:val="000000" w:themeColor="text1"/>
                <w:szCs w:val="24"/>
              </w:rPr>
            </w:pPr>
            <w:r w:rsidRPr="00C4022B">
              <w:rPr>
                <w:bCs/>
                <w:strike/>
                <w:color w:val="000000" w:themeColor="text1"/>
                <w:szCs w:val="24"/>
              </w:rPr>
              <w:t>0,45</w:t>
            </w:r>
            <w:r w:rsidRPr="00C4022B">
              <w:rPr>
                <w:bCs/>
                <w:color w:val="000000" w:themeColor="text1"/>
                <w:szCs w:val="24"/>
              </w:rPr>
              <w:t xml:space="preserve"> </w:t>
            </w:r>
            <w:r w:rsidR="00FA3BAB" w:rsidRPr="00FA3BAB">
              <w:rPr>
                <w:b/>
                <w:bCs/>
                <w:color w:val="000000" w:themeColor="text1"/>
                <w:szCs w:val="24"/>
              </w:rPr>
              <w:t>1,02</w:t>
            </w:r>
          </w:p>
        </w:tc>
        <w:tc>
          <w:tcPr>
            <w:tcW w:w="1246" w:type="dxa"/>
          </w:tcPr>
          <w:p w14:paraId="3F0D6EB6" w14:textId="77777777" w:rsidR="00C4022B" w:rsidRPr="00C4022B" w:rsidRDefault="00C4022B" w:rsidP="00C4022B">
            <w:pPr>
              <w:rPr>
                <w:bCs/>
                <w:color w:val="000000" w:themeColor="text1"/>
                <w:szCs w:val="24"/>
              </w:rPr>
            </w:pPr>
            <w:r w:rsidRPr="00C4022B">
              <w:rPr>
                <w:bCs/>
                <w:strike/>
                <w:color w:val="000000" w:themeColor="text1"/>
                <w:szCs w:val="24"/>
              </w:rPr>
              <w:t>2,20</w:t>
            </w:r>
            <w:r w:rsidRPr="00C4022B">
              <w:rPr>
                <w:bCs/>
                <w:color w:val="000000" w:themeColor="text1"/>
                <w:szCs w:val="24"/>
              </w:rPr>
              <w:t xml:space="preserve"> </w:t>
            </w:r>
            <w:r w:rsidRPr="00C4022B">
              <w:rPr>
                <w:b/>
                <w:bCs/>
                <w:color w:val="000000" w:themeColor="text1"/>
                <w:szCs w:val="24"/>
              </w:rPr>
              <w:t>3,2</w:t>
            </w:r>
            <w:r w:rsidR="00FA3BAB">
              <w:rPr>
                <w:b/>
                <w:bCs/>
                <w:color w:val="000000" w:themeColor="text1"/>
                <w:szCs w:val="24"/>
              </w:rPr>
              <w:t>0</w:t>
            </w:r>
          </w:p>
        </w:tc>
      </w:tr>
      <w:tr w:rsidR="00C4022B" w:rsidRPr="00E95CC7" w14:paraId="0A4D931D" w14:textId="77777777" w:rsidTr="00C4022B">
        <w:tc>
          <w:tcPr>
            <w:tcW w:w="3681" w:type="dxa"/>
          </w:tcPr>
          <w:p w14:paraId="6959FE1B" w14:textId="77777777" w:rsidR="00C4022B" w:rsidRPr="00E95CC7" w:rsidRDefault="00C4022B" w:rsidP="00C4022B">
            <w:pPr>
              <w:rPr>
                <w:bCs/>
                <w:szCs w:val="24"/>
              </w:rPr>
            </w:pPr>
            <w:r w:rsidRPr="00E95CC7">
              <w:rPr>
                <w:bCs/>
                <w:szCs w:val="24"/>
              </w:rPr>
              <w:t>24 val. Darželio ir priešmokyklinės grupės vaikams</w:t>
            </w:r>
          </w:p>
        </w:tc>
        <w:tc>
          <w:tcPr>
            <w:tcW w:w="1134" w:type="dxa"/>
          </w:tcPr>
          <w:p w14:paraId="3C765084" w14:textId="77777777" w:rsidR="00C4022B" w:rsidRPr="00C4022B" w:rsidRDefault="00C4022B" w:rsidP="00C4022B">
            <w:pPr>
              <w:rPr>
                <w:bCs/>
                <w:color w:val="000000" w:themeColor="text1"/>
                <w:szCs w:val="24"/>
              </w:rPr>
            </w:pPr>
            <w:r w:rsidRPr="00C4022B">
              <w:rPr>
                <w:bCs/>
                <w:strike/>
                <w:color w:val="000000" w:themeColor="text1"/>
                <w:szCs w:val="24"/>
              </w:rPr>
              <w:t>0,53</w:t>
            </w:r>
            <w:r w:rsidRPr="00C4022B">
              <w:rPr>
                <w:bCs/>
                <w:color w:val="000000" w:themeColor="text1"/>
                <w:szCs w:val="24"/>
              </w:rPr>
              <w:t xml:space="preserve"> </w:t>
            </w:r>
            <w:r w:rsidRPr="00C4022B">
              <w:rPr>
                <w:b/>
                <w:bCs/>
                <w:color w:val="000000" w:themeColor="text1"/>
                <w:szCs w:val="24"/>
              </w:rPr>
              <w:t>0,</w:t>
            </w:r>
            <w:r w:rsidR="00FA3BAB">
              <w:rPr>
                <w:b/>
                <w:bCs/>
                <w:color w:val="000000" w:themeColor="text1"/>
                <w:szCs w:val="24"/>
              </w:rPr>
              <w:t>94</w:t>
            </w:r>
          </w:p>
        </w:tc>
        <w:tc>
          <w:tcPr>
            <w:tcW w:w="1134" w:type="dxa"/>
          </w:tcPr>
          <w:p w14:paraId="21FB9CD0" w14:textId="77777777" w:rsidR="00C4022B" w:rsidRPr="00C4022B" w:rsidRDefault="00C4022B" w:rsidP="00C4022B">
            <w:pPr>
              <w:rPr>
                <w:bCs/>
                <w:color w:val="000000" w:themeColor="text1"/>
                <w:szCs w:val="24"/>
              </w:rPr>
            </w:pPr>
            <w:r w:rsidRPr="00C4022B">
              <w:rPr>
                <w:bCs/>
                <w:strike/>
                <w:color w:val="000000" w:themeColor="text1"/>
                <w:szCs w:val="24"/>
              </w:rPr>
              <w:t>0,94</w:t>
            </w:r>
            <w:r w:rsidRPr="00C4022B">
              <w:rPr>
                <w:bCs/>
                <w:color w:val="000000" w:themeColor="text1"/>
                <w:szCs w:val="24"/>
              </w:rPr>
              <w:t xml:space="preserve"> </w:t>
            </w:r>
            <w:r w:rsidRPr="00C4022B">
              <w:rPr>
                <w:b/>
                <w:bCs/>
                <w:color w:val="000000" w:themeColor="text1"/>
                <w:szCs w:val="24"/>
              </w:rPr>
              <w:t>1,</w:t>
            </w:r>
            <w:r w:rsidR="00FA3BAB">
              <w:rPr>
                <w:b/>
                <w:bCs/>
                <w:color w:val="000000" w:themeColor="text1"/>
                <w:szCs w:val="24"/>
              </w:rPr>
              <w:t>30</w:t>
            </w:r>
          </w:p>
        </w:tc>
        <w:tc>
          <w:tcPr>
            <w:tcW w:w="1276" w:type="dxa"/>
          </w:tcPr>
          <w:p w14:paraId="4CBBAEA1" w14:textId="77777777" w:rsidR="00C4022B" w:rsidRPr="00C4022B" w:rsidRDefault="00C4022B" w:rsidP="00C4022B">
            <w:pPr>
              <w:rPr>
                <w:bCs/>
                <w:color w:val="000000" w:themeColor="text1"/>
                <w:szCs w:val="24"/>
              </w:rPr>
            </w:pPr>
            <w:r w:rsidRPr="00C4022B">
              <w:rPr>
                <w:bCs/>
                <w:strike/>
                <w:color w:val="000000" w:themeColor="text1"/>
                <w:szCs w:val="24"/>
              </w:rPr>
              <w:t>0,38</w:t>
            </w:r>
            <w:r w:rsidRPr="00C4022B">
              <w:rPr>
                <w:bCs/>
                <w:color w:val="000000" w:themeColor="text1"/>
                <w:szCs w:val="24"/>
              </w:rPr>
              <w:t xml:space="preserve"> </w:t>
            </w:r>
            <w:r w:rsidRPr="00C4022B">
              <w:rPr>
                <w:b/>
                <w:bCs/>
                <w:color w:val="000000" w:themeColor="text1"/>
                <w:szCs w:val="24"/>
              </w:rPr>
              <w:t>0,</w:t>
            </w:r>
            <w:r w:rsidR="00FA3BAB">
              <w:rPr>
                <w:b/>
                <w:bCs/>
                <w:color w:val="000000" w:themeColor="text1"/>
                <w:szCs w:val="24"/>
              </w:rPr>
              <w:t>46</w:t>
            </w:r>
          </w:p>
        </w:tc>
        <w:tc>
          <w:tcPr>
            <w:tcW w:w="1305" w:type="dxa"/>
          </w:tcPr>
          <w:p w14:paraId="572732E0" w14:textId="77777777" w:rsidR="00C4022B" w:rsidRPr="00C4022B" w:rsidRDefault="00C4022B" w:rsidP="00C4022B">
            <w:pPr>
              <w:rPr>
                <w:bCs/>
                <w:color w:val="000000" w:themeColor="text1"/>
                <w:szCs w:val="24"/>
              </w:rPr>
            </w:pPr>
            <w:r w:rsidRPr="00C4022B">
              <w:rPr>
                <w:bCs/>
                <w:strike/>
                <w:color w:val="000000" w:themeColor="text1"/>
                <w:szCs w:val="24"/>
              </w:rPr>
              <w:t>0,60</w:t>
            </w:r>
            <w:r w:rsidRPr="00C4022B">
              <w:rPr>
                <w:bCs/>
                <w:color w:val="000000" w:themeColor="text1"/>
                <w:szCs w:val="24"/>
              </w:rPr>
              <w:t xml:space="preserve"> </w:t>
            </w:r>
            <w:r w:rsidR="00FA3BAB" w:rsidRPr="00FA3BAB">
              <w:rPr>
                <w:b/>
                <w:bCs/>
                <w:color w:val="000000" w:themeColor="text1"/>
                <w:szCs w:val="24"/>
              </w:rPr>
              <w:t>1</w:t>
            </w:r>
            <w:r w:rsidRPr="00C4022B">
              <w:rPr>
                <w:b/>
                <w:bCs/>
                <w:color w:val="000000" w:themeColor="text1"/>
                <w:szCs w:val="24"/>
              </w:rPr>
              <w:t>,</w:t>
            </w:r>
            <w:r w:rsidR="00FA3BAB">
              <w:rPr>
                <w:b/>
                <w:bCs/>
                <w:color w:val="000000" w:themeColor="text1"/>
                <w:szCs w:val="24"/>
              </w:rPr>
              <w:t>24</w:t>
            </w:r>
          </w:p>
        </w:tc>
        <w:tc>
          <w:tcPr>
            <w:tcW w:w="1246" w:type="dxa"/>
          </w:tcPr>
          <w:p w14:paraId="15D793CB" w14:textId="77777777" w:rsidR="00C4022B" w:rsidRPr="00C4022B" w:rsidRDefault="00C4022B" w:rsidP="00C4022B">
            <w:pPr>
              <w:rPr>
                <w:bCs/>
                <w:color w:val="000000" w:themeColor="text1"/>
                <w:szCs w:val="24"/>
              </w:rPr>
            </w:pPr>
            <w:r w:rsidRPr="00C4022B">
              <w:rPr>
                <w:bCs/>
                <w:strike/>
                <w:color w:val="000000" w:themeColor="text1"/>
                <w:szCs w:val="24"/>
              </w:rPr>
              <w:t>2,45</w:t>
            </w:r>
            <w:r w:rsidRPr="00C4022B">
              <w:rPr>
                <w:bCs/>
                <w:color w:val="000000" w:themeColor="text1"/>
                <w:szCs w:val="24"/>
              </w:rPr>
              <w:t xml:space="preserve"> </w:t>
            </w:r>
            <w:r w:rsidRPr="00C4022B">
              <w:rPr>
                <w:b/>
                <w:bCs/>
                <w:color w:val="000000" w:themeColor="text1"/>
                <w:szCs w:val="24"/>
              </w:rPr>
              <w:t>3,</w:t>
            </w:r>
            <w:r w:rsidR="00FA3BAB">
              <w:rPr>
                <w:b/>
                <w:bCs/>
                <w:color w:val="000000" w:themeColor="text1"/>
                <w:szCs w:val="24"/>
              </w:rPr>
              <w:t>94</w:t>
            </w:r>
          </w:p>
        </w:tc>
      </w:tr>
      <w:tr w:rsidR="00C4022B" w:rsidRPr="00E95CC7" w14:paraId="69F70422" w14:textId="77777777" w:rsidTr="00C4022B">
        <w:tc>
          <w:tcPr>
            <w:tcW w:w="3681" w:type="dxa"/>
          </w:tcPr>
          <w:p w14:paraId="5D117422" w14:textId="77777777" w:rsidR="00C4022B" w:rsidRPr="00E95CC7" w:rsidRDefault="00C4022B" w:rsidP="00393998">
            <w:pPr>
              <w:rPr>
                <w:szCs w:val="24"/>
              </w:rPr>
            </w:pPr>
            <w:r w:rsidRPr="00E95CC7">
              <w:rPr>
                <w:szCs w:val="24"/>
              </w:rPr>
              <w:t>Pritaikytas maitinimas, pateikusiems gydytojo raštiškus nurodymus*</w:t>
            </w:r>
          </w:p>
        </w:tc>
        <w:tc>
          <w:tcPr>
            <w:tcW w:w="1134" w:type="dxa"/>
          </w:tcPr>
          <w:p w14:paraId="01A129D3" w14:textId="77777777" w:rsidR="00C4022B" w:rsidRPr="00E95CC7" w:rsidRDefault="00C4022B" w:rsidP="00393998">
            <w:pPr>
              <w:rPr>
                <w:szCs w:val="24"/>
              </w:rPr>
            </w:pPr>
            <w:r w:rsidRPr="00E95CC7">
              <w:rPr>
                <w:szCs w:val="24"/>
              </w:rPr>
              <w:t>Pagal faktines išlaidas</w:t>
            </w:r>
          </w:p>
        </w:tc>
        <w:tc>
          <w:tcPr>
            <w:tcW w:w="1134" w:type="dxa"/>
          </w:tcPr>
          <w:p w14:paraId="1ECE4597" w14:textId="77777777" w:rsidR="00C4022B" w:rsidRPr="00E95CC7" w:rsidRDefault="00C4022B" w:rsidP="00393998">
            <w:pPr>
              <w:rPr>
                <w:szCs w:val="24"/>
              </w:rPr>
            </w:pPr>
            <w:r w:rsidRPr="00E95CC7">
              <w:rPr>
                <w:szCs w:val="24"/>
              </w:rPr>
              <w:t>Pagal faktines išlaidas</w:t>
            </w:r>
          </w:p>
        </w:tc>
        <w:tc>
          <w:tcPr>
            <w:tcW w:w="1276" w:type="dxa"/>
          </w:tcPr>
          <w:p w14:paraId="6A5085B3" w14:textId="77777777" w:rsidR="00C4022B" w:rsidRPr="00E95CC7" w:rsidRDefault="00C4022B" w:rsidP="00393998">
            <w:pPr>
              <w:rPr>
                <w:szCs w:val="24"/>
              </w:rPr>
            </w:pPr>
            <w:r w:rsidRPr="00E95CC7">
              <w:rPr>
                <w:szCs w:val="24"/>
              </w:rPr>
              <w:t>Pagal faktines išlaidas</w:t>
            </w:r>
          </w:p>
        </w:tc>
        <w:tc>
          <w:tcPr>
            <w:tcW w:w="1305" w:type="dxa"/>
          </w:tcPr>
          <w:p w14:paraId="2E26132F" w14:textId="77777777" w:rsidR="00C4022B" w:rsidRPr="00E95CC7" w:rsidRDefault="00C4022B" w:rsidP="00393998">
            <w:pPr>
              <w:rPr>
                <w:szCs w:val="24"/>
              </w:rPr>
            </w:pPr>
            <w:r w:rsidRPr="00E95CC7">
              <w:rPr>
                <w:szCs w:val="24"/>
              </w:rPr>
              <w:t>Pagal faktines išlaidas</w:t>
            </w:r>
          </w:p>
        </w:tc>
        <w:tc>
          <w:tcPr>
            <w:tcW w:w="1246" w:type="dxa"/>
          </w:tcPr>
          <w:p w14:paraId="05BACA7E" w14:textId="77777777" w:rsidR="00C4022B" w:rsidRPr="00E95CC7" w:rsidRDefault="00C4022B" w:rsidP="00393998">
            <w:pPr>
              <w:rPr>
                <w:szCs w:val="24"/>
              </w:rPr>
            </w:pPr>
            <w:r w:rsidRPr="00E95CC7">
              <w:rPr>
                <w:szCs w:val="24"/>
              </w:rPr>
              <w:t>Pagal faktines išlaidas</w:t>
            </w:r>
          </w:p>
        </w:tc>
      </w:tr>
    </w:tbl>
    <w:p w14:paraId="44668DAE" w14:textId="77777777" w:rsidR="00C4022B" w:rsidRPr="00E95CC7" w:rsidRDefault="00C4022B" w:rsidP="00C4022B">
      <w:pPr>
        <w:ind w:firstLine="567"/>
        <w:jc w:val="both"/>
      </w:pPr>
      <w:r w:rsidRPr="00E95CC7">
        <w:rPr>
          <w:bCs/>
          <w:szCs w:val="24"/>
        </w:rPr>
        <w:t>*Tėvams (globėjams), pateikusiems gydytojo raštiškus nurodymus (Forma Nr. E027-1) ir užpildžius prašymą, mokestis už vaikų maitinimą skaičiuojamas pagal faktines tos dienos maitinimo išlaidas, bet ne mažesnes nei nustatyta lopšelio, darželio (priešmokyklinės) grupės vaikams.</w:t>
      </w:r>
    </w:p>
    <w:p w14:paraId="2D561352" w14:textId="77777777" w:rsidR="00C4022B" w:rsidRPr="00E95CC7" w:rsidRDefault="00C4022B" w:rsidP="00C4022B">
      <w:pPr>
        <w:ind w:firstLine="720"/>
        <w:jc w:val="both"/>
      </w:pPr>
      <w:r w:rsidRPr="00E95CC7">
        <w:rPr>
          <w:iCs/>
          <w:szCs w:val="24"/>
        </w:rPr>
        <w:t>6. Tėvai (globėjai), kurių vaikai ugdomi pagal ikimokyklinio ir (ar) priešmokyklinio ugdymo programas, pasirenka savo vaikų maitinimo vieną variantą visam mėnesiui – 1, 2, 3 arba 4 kartus per dieną. Tėvai (globėjai), kurių vaikams, ugdomiems pagal priešmokyklinio ugdymo programą, yra paskirti nemokami  pietūs, pagal Lietuvos Respublikos socialinės paramos mokiniams įstatymą, už kitus pasirinktus maitinimus – pusryčius, pavakarius ir vakarienę – moka savo lėšomis.</w:t>
      </w:r>
    </w:p>
    <w:p w14:paraId="5A2FF2BA" w14:textId="77777777" w:rsidR="00C4022B" w:rsidRPr="00E95CC7" w:rsidRDefault="00C4022B" w:rsidP="00C4022B">
      <w:pPr>
        <w:ind w:firstLine="720"/>
        <w:jc w:val="both"/>
      </w:pPr>
      <w:r w:rsidRPr="00E95CC7">
        <w:t>7. Apie planuojamus kito mėnesio vaiko maitinimo pakeitimus tėvai raštu privalo informuoti Švietimo įstaigą iki einamojo mėnesio priešpaskutinės darbo dienos.</w:t>
      </w:r>
    </w:p>
    <w:p w14:paraId="7C7F9D69" w14:textId="77777777" w:rsidR="00C4022B" w:rsidRPr="00E95CC7" w:rsidRDefault="00C4022B" w:rsidP="00C4022B">
      <w:pPr>
        <w:ind w:firstLine="720"/>
        <w:jc w:val="both"/>
      </w:pPr>
      <w:r w:rsidRPr="00E95CC7">
        <w:t>8. Tėvai (globėjai), kurių vaikai ugdomi pagal ikimokyklinio ir priešmokyklinio ugdymo programas, moka:</w:t>
      </w:r>
    </w:p>
    <w:p w14:paraId="46C6CF2A" w14:textId="77777777" w:rsidR="00C4022B" w:rsidRPr="00E95CC7" w:rsidRDefault="00C4022B" w:rsidP="00C4022B">
      <w:pPr>
        <w:ind w:firstLine="720"/>
        <w:jc w:val="both"/>
      </w:pPr>
      <w:r w:rsidRPr="00E95CC7">
        <w:t>8.1. nustatytą 1, 2, 3 arba 4 kartų per dieną maitinimo mokestį už kiekvieną lankytą ir už nelankytą, bet nepateisintą dieną;</w:t>
      </w:r>
    </w:p>
    <w:p w14:paraId="54064836" w14:textId="77777777" w:rsidR="00C4022B" w:rsidRPr="00E95CC7" w:rsidRDefault="00C4022B" w:rsidP="00C4022B">
      <w:pPr>
        <w:ind w:firstLine="720"/>
        <w:jc w:val="both"/>
      </w:pPr>
      <w:r w:rsidRPr="00E95CC7">
        <w:t xml:space="preserve">8.2. </w:t>
      </w:r>
      <w:r w:rsidRPr="00C4022B">
        <w:rPr>
          <w:strike/>
        </w:rPr>
        <w:t>6</w:t>
      </w:r>
      <w:r w:rsidRPr="00E95CC7">
        <w:t xml:space="preserve"> </w:t>
      </w:r>
      <w:r w:rsidRPr="00C4022B">
        <w:rPr>
          <w:b/>
        </w:rPr>
        <w:t>10</w:t>
      </w:r>
      <w:r>
        <w:t xml:space="preserve"> </w:t>
      </w:r>
      <w:r w:rsidRPr="00E95CC7">
        <w:t xml:space="preserve">Eur </w:t>
      </w:r>
      <w:r w:rsidR="00FA3BAB" w:rsidRPr="00FA3BAB">
        <w:rPr>
          <w:b/>
        </w:rPr>
        <w:t>mėnesinį</w:t>
      </w:r>
      <w:r w:rsidR="00FA3BAB">
        <w:t xml:space="preserve"> </w:t>
      </w:r>
      <w:r w:rsidRPr="00E95CC7">
        <w:t xml:space="preserve">mokestį už aplinką. Mokesčio dydis nepriklauso kiek dienų per </w:t>
      </w:r>
      <w:r w:rsidRPr="00FA3BAB">
        <w:rPr>
          <w:strike/>
        </w:rPr>
        <w:t>savaitę</w:t>
      </w:r>
      <w:r w:rsidR="00FA3BAB">
        <w:t xml:space="preserve"> </w:t>
      </w:r>
      <w:r w:rsidR="00FA3BAB">
        <w:rPr>
          <w:b/>
        </w:rPr>
        <w:t>mėnesį</w:t>
      </w:r>
      <w:r w:rsidRPr="00E95CC7">
        <w:t xml:space="preserve"> vaikas lankė Švietimo įstaigą ir yra mokamas už kiekvieną mėnesį, kol nėra nutraukiama ugdymo sutartis. </w:t>
      </w:r>
    </w:p>
    <w:p w14:paraId="100D242D" w14:textId="77777777" w:rsidR="00C4022B" w:rsidRPr="00E95CC7" w:rsidRDefault="00C4022B" w:rsidP="00C4022B">
      <w:pPr>
        <w:ind w:firstLine="720"/>
        <w:jc w:val="both"/>
      </w:pPr>
      <w:r w:rsidRPr="00E95CC7">
        <w:t>9. Mokestis už aplinką netaikomas:</w:t>
      </w:r>
    </w:p>
    <w:p w14:paraId="63317CAE" w14:textId="77777777" w:rsidR="00C4022B" w:rsidRPr="00E95CC7" w:rsidRDefault="00C4022B" w:rsidP="00C4022B">
      <w:pPr>
        <w:ind w:firstLine="720"/>
        <w:jc w:val="both"/>
      </w:pPr>
      <w:r w:rsidRPr="00E95CC7">
        <w:t>9.1. jeigu vaikas ugdomas pagal ikimokyklinio ar priešmokyklinio ugdymo modelį, kurio veiklos trukmė yra ne ilgiau kaip 4 val. per dieną;</w:t>
      </w:r>
    </w:p>
    <w:p w14:paraId="7C891119" w14:textId="77777777" w:rsidR="00C4022B" w:rsidRPr="00FA3BAB" w:rsidRDefault="00C4022B" w:rsidP="00C4022B">
      <w:pPr>
        <w:ind w:firstLine="720"/>
        <w:jc w:val="both"/>
        <w:rPr>
          <w:strike/>
        </w:rPr>
      </w:pPr>
      <w:r w:rsidRPr="00FA3BAB">
        <w:rPr>
          <w:strike/>
        </w:rPr>
        <w:t>9.2. jei vaikas vasaros sezono metu (birželio–rugpjūčio mėn.) nelanko Švietimo įstaigos;</w:t>
      </w:r>
    </w:p>
    <w:p w14:paraId="3161EFE2" w14:textId="77777777" w:rsidR="00C4022B" w:rsidRPr="00E95CC7" w:rsidRDefault="00C4022B" w:rsidP="00C4022B">
      <w:pPr>
        <w:ind w:firstLine="709"/>
        <w:jc w:val="both"/>
      </w:pPr>
      <w:r w:rsidRPr="00E95CC7">
        <w:t>9.3. jeigu vaikas nelanko Švietimo įstaigos dėl epidemijos, karantino, stichinės nelaimės;</w:t>
      </w:r>
    </w:p>
    <w:p w14:paraId="153C7810" w14:textId="77777777" w:rsidR="00C4022B" w:rsidRDefault="00C4022B" w:rsidP="00C4022B">
      <w:pPr>
        <w:ind w:firstLine="709"/>
        <w:jc w:val="both"/>
      </w:pPr>
      <w:r w:rsidRPr="00E95CC7">
        <w:rPr>
          <w:bCs/>
          <w:iCs/>
          <w:szCs w:val="24"/>
        </w:rPr>
        <w:t>9.4. jei vaikui Pasvalio rajono savivaldybės administracijos (toliau – Administracija) direktoriaus įsakymu yra paskirtas privalomas ikimokyklinis ugdymas Lietuvos Respublikos Vyriausybės nustatyta tvarka.</w:t>
      </w:r>
      <w:r w:rsidRPr="00E95CC7">
        <w:t xml:space="preserve"> </w:t>
      </w:r>
    </w:p>
    <w:p w14:paraId="4BD6B1D0" w14:textId="77777777" w:rsidR="00C4022B" w:rsidRPr="00C4022B" w:rsidRDefault="00C4022B" w:rsidP="00C4022B">
      <w:pPr>
        <w:ind w:firstLine="709"/>
        <w:jc w:val="both"/>
        <w:rPr>
          <w:bCs/>
        </w:rPr>
      </w:pPr>
      <w:bookmarkStart w:id="9" w:name="_Hlk97724706"/>
      <w:r w:rsidRPr="00C4022B">
        <w:rPr>
          <w:bCs/>
        </w:rPr>
        <w:t>9.5. Savivaldybės teritorijoje apgyvendintiems užsieniečių vaikams, pasitraukusiems iš Ukrainos dėl Rusijos Federacijos karinių veiksmų Ukrainoje.</w:t>
      </w:r>
    </w:p>
    <w:bookmarkEnd w:id="9"/>
    <w:p w14:paraId="067054A7" w14:textId="77777777" w:rsidR="00C4022B" w:rsidRPr="00E95CC7" w:rsidRDefault="00C4022B" w:rsidP="00C4022B">
      <w:pPr>
        <w:ind w:firstLine="720"/>
        <w:jc w:val="both"/>
      </w:pPr>
      <w:r w:rsidRPr="00E95CC7">
        <w:t>10. Tėvai (globėjai) pateikę prašymus dėl vaiko ugdymo vasaros sezono metu dirbančiai ugdymo įstaigai, moka maitinimo mokestį, mokestį už aplinką, už lankytas ir nelankytas be pateisinamos priežasties, dienas.</w:t>
      </w:r>
    </w:p>
    <w:p w14:paraId="1E6C4736" w14:textId="77777777" w:rsidR="00C4022B" w:rsidRPr="00E95CC7" w:rsidRDefault="00C4022B" w:rsidP="00C4022B">
      <w:pPr>
        <w:jc w:val="both"/>
      </w:pPr>
    </w:p>
    <w:p w14:paraId="3AF4B377" w14:textId="77777777" w:rsidR="00C4022B" w:rsidRPr="00E95CC7" w:rsidRDefault="00C4022B" w:rsidP="00C4022B">
      <w:pPr>
        <w:jc w:val="center"/>
        <w:rPr>
          <w:b/>
        </w:rPr>
      </w:pPr>
      <w:r w:rsidRPr="00E95CC7">
        <w:rPr>
          <w:b/>
        </w:rPr>
        <w:t xml:space="preserve">III SKYRIUS </w:t>
      </w:r>
    </w:p>
    <w:p w14:paraId="5895B5B2" w14:textId="77777777" w:rsidR="00C4022B" w:rsidRPr="00E95CC7" w:rsidRDefault="00C4022B" w:rsidP="00C4022B">
      <w:pPr>
        <w:jc w:val="center"/>
        <w:rPr>
          <w:b/>
        </w:rPr>
      </w:pPr>
      <w:r w:rsidRPr="00E95CC7">
        <w:rPr>
          <w:b/>
        </w:rPr>
        <w:t>MOKESČIO UŽ VAIKŲ MAITINIMĄ LENGVATŲ TAIKYMAS IR DOKUMENTŲ PATEIKIMAS</w:t>
      </w:r>
    </w:p>
    <w:p w14:paraId="026842DD" w14:textId="77777777" w:rsidR="00C4022B" w:rsidRPr="00E95CC7" w:rsidRDefault="00C4022B" w:rsidP="00C4022B"/>
    <w:p w14:paraId="74D9B98D" w14:textId="77777777" w:rsidR="00C4022B" w:rsidRPr="00E95CC7" w:rsidRDefault="00C4022B" w:rsidP="00C4022B">
      <w:pPr>
        <w:ind w:firstLine="720"/>
        <w:jc w:val="both"/>
      </w:pPr>
      <w:r w:rsidRPr="00E95CC7">
        <w:t>11. Tėvai (globėjai), kurių vaikai ugdomi pagal ikimokyklines ir priešmokyklines ugdymo programas, Švietimo įstaigose moka 50 proc. nustatyto mokesčio už maitinimą dydžio, jei:</w:t>
      </w:r>
    </w:p>
    <w:p w14:paraId="5FB048F0" w14:textId="77777777" w:rsidR="00C4022B" w:rsidRPr="00E95CC7" w:rsidRDefault="00C4022B" w:rsidP="00C4022B">
      <w:pPr>
        <w:ind w:firstLine="720"/>
        <w:jc w:val="both"/>
      </w:pPr>
      <w:r w:rsidRPr="00E95CC7">
        <w:t>11.1. vaikai turi nustatytą vidutinį ar sunkų neįgalumo lygį;</w:t>
      </w:r>
    </w:p>
    <w:p w14:paraId="08EB138E" w14:textId="77777777" w:rsidR="00C4022B" w:rsidRPr="00E95CC7" w:rsidRDefault="00C4022B" w:rsidP="00C4022B">
      <w:pPr>
        <w:ind w:firstLine="720"/>
        <w:jc w:val="both"/>
      </w:pPr>
      <w:r w:rsidRPr="00E95CC7">
        <w:t>11.2. vaikų tėvai (globėjai) pagal Lietuvos Respublikos piniginės socialinės paramos nepasiturintiems gyventojams įstatymą gauna socialines pašalpas (pagal prašymą);</w:t>
      </w:r>
    </w:p>
    <w:p w14:paraId="3D59E56F" w14:textId="77777777" w:rsidR="00C4022B" w:rsidRPr="00E95CC7" w:rsidRDefault="00C4022B" w:rsidP="00C4022B">
      <w:pPr>
        <w:ind w:firstLine="709"/>
        <w:jc w:val="both"/>
        <w:rPr>
          <w:strike/>
        </w:rPr>
      </w:pPr>
      <w:r w:rsidRPr="00E95CC7">
        <w:t>11.3. vaikai ugdomi savaitinėse grupėse ir jų šeimos patiria socialinę riziką (pagal prašymą ir Pasvalio socialinių paslaugų centro pateiktas pažymą);</w:t>
      </w:r>
      <w:r w:rsidRPr="00E95CC7">
        <w:rPr>
          <w:strike/>
        </w:rPr>
        <w:t xml:space="preserve"> </w:t>
      </w:r>
    </w:p>
    <w:p w14:paraId="3CC3ABAA" w14:textId="77777777" w:rsidR="00C4022B" w:rsidRPr="00E95CC7" w:rsidRDefault="00C4022B" w:rsidP="00C4022B">
      <w:pPr>
        <w:ind w:firstLine="720"/>
        <w:jc w:val="both"/>
      </w:pPr>
      <w:r w:rsidRPr="00E95CC7">
        <w:t>11.4. šeima augina tris ir daugiau vaikų iki 18 metų arba vyresnių, jeigu jie mokosi pagal bendrojo ugdymo programą (pagal prašymą ir šeimos sudėtį patvirtinantį dokumentą / pažymą apie vyresnių nei 16 metų vaikų mokymąsi);</w:t>
      </w:r>
    </w:p>
    <w:p w14:paraId="399D7884" w14:textId="77777777" w:rsidR="00C4022B" w:rsidRPr="00E95CC7" w:rsidRDefault="00C4022B" w:rsidP="00C4022B">
      <w:pPr>
        <w:ind w:firstLine="720"/>
        <w:jc w:val="both"/>
      </w:pPr>
      <w:r w:rsidRPr="00E95CC7">
        <w:t>11.5. kai tėvai (tėvas arba motina) atlieka privalomąją karo tarnybą (pagal prašymą ir  pažymą);</w:t>
      </w:r>
    </w:p>
    <w:p w14:paraId="69253F09" w14:textId="77777777" w:rsidR="00C4022B" w:rsidRPr="00E95CC7" w:rsidRDefault="00C4022B" w:rsidP="00C4022B">
      <w:pPr>
        <w:ind w:firstLine="720"/>
        <w:jc w:val="both"/>
      </w:pPr>
      <w:r w:rsidRPr="00E95CC7">
        <w:t>11.6. vaiko abiem tėvams (globėjams) nustatytas ne didesnis nei 40 procentų darbingumo lygis (pagal prašymą ir medicininę pažymą).</w:t>
      </w:r>
    </w:p>
    <w:p w14:paraId="54F0295D" w14:textId="77777777" w:rsidR="00C4022B" w:rsidRPr="00E95CC7" w:rsidRDefault="00C4022B" w:rsidP="00C4022B">
      <w:pPr>
        <w:ind w:firstLine="720"/>
        <w:jc w:val="both"/>
      </w:pPr>
      <w:r w:rsidRPr="00E95CC7">
        <w:t>12. Mokestis už vaikų maitinimą nemokamas, jeigu vaikas nelanko Švietimo įstaigos dėl šių priežasčių:</w:t>
      </w:r>
    </w:p>
    <w:p w14:paraId="1C6FC09C" w14:textId="77777777" w:rsidR="00C4022B" w:rsidRPr="00E95CC7" w:rsidRDefault="00C4022B" w:rsidP="00C4022B">
      <w:pPr>
        <w:ind w:firstLine="720"/>
        <w:jc w:val="both"/>
      </w:pPr>
      <w:r w:rsidRPr="002453DD">
        <w:t>12.1. dėl vaiko ligos</w:t>
      </w:r>
      <w:r w:rsidR="002453DD">
        <w:t xml:space="preserve"> </w:t>
      </w:r>
      <w:r w:rsidRPr="002453DD">
        <w:t>(pagal tėvų prašymą);</w:t>
      </w:r>
    </w:p>
    <w:p w14:paraId="063CE2C3" w14:textId="77777777" w:rsidR="00C4022B" w:rsidRPr="00E95CC7" w:rsidRDefault="00C4022B" w:rsidP="00C4022B">
      <w:pPr>
        <w:ind w:firstLine="720"/>
        <w:jc w:val="both"/>
      </w:pPr>
      <w:r w:rsidRPr="00E95CC7">
        <w:t>12.2. tėvų (globėjų) atostogų metu (pagal prašymą ir pažymą);</w:t>
      </w:r>
    </w:p>
    <w:p w14:paraId="68D40E41" w14:textId="77777777" w:rsidR="00C4022B" w:rsidRPr="00E95CC7" w:rsidRDefault="00C4022B" w:rsidP="00C4022B">
      <w:pPr>
        <w:ind w:firstLine="720"/>
        <w:jc w:val="both"/>
      </w:pPr>
      <w:r w:rsidRPr="002453DD">
        <w:t>12.3. vasaros sezono metu (birželio</w:t>
      </w:r>
      <w:r w:rsidR="002453DD">
        <w:t xml:space="preserve"> </w:t>
      </w:r>
      <w:r w:rsidRPr="002453DD">
        <w:t>–</w:t>
      </w:r>
      <w:r w:rsidR="002453DD">
        <w:t xml:space="preserve"> </w:t>
      </w:r>
      <w:r w:rsidRPr="002453DD">
        <w:t>rugpjūčio mėn.)(pagal prašymą);</w:t>
      </w:r>
    </w:p>
    <w:p w14:paraId="2A33D564" w14:textId="77777777" w:rsidR="00C4022B" w:rsidRPr="00E95CC7" w:rsidRDefault="00C4022B" w:rsidP="00C4022B">
      <w:pPr>
        <w:ind w:firstLine="720"/>
        <w:jc w:val="both"/>
      </w:pPr>
      <w:r w:rsidRPr="00E95CC7">
        <w:t>12.4. tėvystės, motinos nėštumo ir gimdymo atostogų metu (pagal prašymą ir pažymą);</w:t>
      </w:r>
    </w:p>
    <w:p w14:paraId="218E27E2" w14:textId="77777777" w:rsidR="00C4022B" w:rsidRPr="00E95CC7" w:rsidRDefault="00C4022B" w:rsidP="00C4022B">
      <w:pPr>
        <w:ind w:firstLine="720"/>
        <w:jc w:val="both"/>
      </w:pPr>
      <w:r w:rsidRPr="00E95CC7">
        <w:t>12.5. esant 20 laipsnių šalčio ar žemesnei oro temperatūrai, epidemijai, karantinui, stichinių nelaimių metu;</w:t>
      </w:r>
    </w:p>
    <w:p w14:paraId="659CD8AC" w14:textId="77777777" w:rsidR="00C4022B" w:rsidRPr="00E95CC7" w:rsidRDefault="00C4022B" w:rsidP="00C4022B">
      <w:pPr>
        <w:ind w:firstLine="720"/>
        <w:jc w:val="both"/>
      </w:pPr>
      <w:r w:rsidRPr="00E95CC7">
        <w:t>12.6. jeigu Švietimo įstaigose vyksta remonto darbai ir nėra sudarytų sąlygų vaikams ugdytis;</w:t>
      </w:r>
    </w:p>
    <w:p w14:paraId="4D313AF1" w14:textId="77777777" w:rsidR="00C4022B" w:rsidRPr="00E95CC7" w:rsidRDefault="00C4022B" w:rsidP="00C4022B">
      <w:pPr>
        <w:ind w:firstLine="720"/>
        <w:jc w:val="both"/>
      </w:pPr>
      <w:r w:rsidRPr="00E95CC7">
        <w:t xml:space="preserve">12.7. jeigu priešmokyklinio amžiaus vaikas nelanko ugdymo įstaigos mokinių rudens, žiemos, pavasario atostogų metu </w:t>
      </w:r>
      <w:r w:rsidRPr="00FA3BAB">
        <w:rPr>
          <w:strike/>
        </w:rPr>
        <w:t>(pagal prašymą</w:t>
      </w:r>
      <w:r w:rsidRPr="00E95CC7">
        <w:t>);</w:t>
      </w:r>
    </w:p>
    <w:p w14:paraId="74AEFE13" w14:textId="77777777" w:rsidR="00C4022B" w:rsidRPr="00E95CC7" w:rsidRDefault="00C4022B" w:rsidP="00C4022B">
      <w:pPr>
        <w:ind w:firstLine="720"/>
        <w:jc w:val="both"/>
      </w:pPr>
      <w:r w:rsidRPr="00E95CC7">
        <w:t>12.8. kai tėvams (globėjams) suteikiamos Lietuvos Respublikos darbo kodekso 138 straipsnyje numatytos papildomos poilsio dienos per mėnesį (pagal prašymą ir pažymą);</w:t>
      </w:r>
    </w:p>
    <w:p w14:paraId="78560686" w14:textId="77777777" w:rsidR="00C4022B" w:rsidRPr="00E95CC7" w:rsidRDefault="00C4022B" w:rsidP="00C4022B">
      <w:pPr>
        <w:ind w:firstLine="709"/>
        <w:jc w:val="both"/>
      </w:pPr>
      <w:r w:rsidRPr="002453DD">
        <w:rPr>
          <w:iCs/>
        </w:rPr>
        <w:t>12.9. kai tėvai (globėjai) yra izoliacijoje (pagal prašymą)</w:t>
      </w:r>
      <w:r w:rsidRPr="002453DD">
        <w:rPr>
          <w:bCs/>
          <w:iCs/>
        </w:rPr>
        <w:t>.</w:t>
      </w:r>
      <w:r w:rsidRPr="00E95CC7">
        <w:t xml:space="preserve"> </w:t>
      </w:r>
    </w:p>
    <w:p w14:paraId="17454AFA" w14:textId="77777777" w:rsidR="00C4022B" w:rsidRPr="00E95CC7" w:rsidRDefault="00C4022B" w:rsidP="00C4022B">
      <w:pPr>
        <w:ind w:firstLine="709"/>
        <w:jc w:val="both"/>
        <w:rPr>
          <w:bCs/>
          <w:szCs w:val="24"/>
        </w:rPr>
      </w:pPr>
      <w:bookmarkStart w:id="10" w:name="_Hlk97724848"/>
      <w:r w:rsidRPr="00E95CC7">
        <w:rPr>
          <w:bCs/>
          <w:szCs w:val="24"/>
        </w:rPr>
        <w:t>12</w:t>
      </w:r>
      <w:r w:rsidRPr="00E95CC7">
        <w:rPr>
          <w:bCs/>
          <w:szCs w:val="24"/>
          <w:vertAlign w:val="superscript"/>
        </w:rPr>
        <w:t>1</w:t>
      </w:r>
      <w:r w:rsidRPr="00E95CC7">
        <w:rPr>
          <w:bCs/>
          <w:szCs w:val="24"/>
        </w:rPr>
        <w:t>. Mokestis už vaikų maitinimą nemokamas:</w:t>
      </w:r>
    </w:p>
    <w:p w14:paraId="585A1BE1" w14:textId="77777777" w:rsidR="00C4022B" w:rsidRPr="006F4BD4" w:rsidRDefault="00C4022B" w:rsidP="00C4022B">
      <w:pPr>
        <w:ind w:firstLine="709"/>
        <w:jc w:val="both"/>
        <w:rPr>
          <w:b/>
        </w:rPr>
      </w:pPr>
      <w:r w:rsidRPr="00E95CC7">
        <w:rPr>
          <w:bCs/>
          <w:szCs w:val="24"/>
        </w:rPr>
        <w:t>12</w:t>
      </w:r>
      <w:r w:rsidRPr="00E95CC7">
        <w:rPr>
          <w:bCs/>
          <w:szCs w:val="24"/>
          <w:vertAlign w:val="superscript"/>
        </w:rPr>
        <w:t>1</w:t>
      </w:r>
      <w:r w:rsidRPr="00E95CC7">
        <w:rPr>
          <w:bCs/>
          <w:szCs w:val="24"/>
        </w:rPr>
        <w:t>.1. jei vaikui Administracijos direktoriaus įsakymu yra paskirtas privalomas ikimokyklinis ugdymas Lietuvos Respublikos Vyriausybės nustatyta tvarka</w:t>
      </w:r>
      <w:r w:rsidRPr="00D97485">
        <w:rPr>
          <w:b/>
        </w:rPr>
        <w:t>;</w:t>
      </w:r>
    </w:p>
    <w:p w14:paraId="13EC7662" w14:textId="77777777" w:rsidR="00C4022B" w:rsidRPr="00C4022B" w:rsidRDefault="00C4022B" w:rsidP="00C4022B">
      <w:pPr>
        <w:ind w:firstLine="709"/>
        <w:jc w:val="both"/>
      </w:pPr>
      <w:r w:rsidRPr="00C4022B">
        <w:rPr>
          <w:bCs/>
        </w:rPr>
        <w:t>12</w:t>
      </w:r>
      <w:r w:rsidRPr="00C4022B">
        <w:rPr>
          <w:bCs/>
          <w:vertAlign w:val="superscript"/>
        </w:rPr>
        <w:t>1</w:t>
      </w:r>
      <w:r w:rsidRPr="00C4022B">
        <w:rPr>
          <w:bCs/>
        </w:rPr>
        <w:t xml:space="preserve">.2. </w:t>
      </w:r>
      <w:bookmarkStart w:id="11" w:name="_Hlk97802457"/>
      <w:r w:rsidRPr="00C4022B">
        <w:rPr>
          <w:bCs/>
        </w:rPr>
        <w:t>Savivaldybės teritorijoje apgyvendintiems užsieniečių vaikams, pasitraukusiems iš Ukrainos dėl Rusijos Federacijos karinių veiksmų Ukrainoje.</w:t>
      </w:r>
      <w:bookmarkEnd w:id="11"/>
    </w:p>
    <w:bookmarkEnd w:id="10"/>
    <w:p w14:paraId="718659CD" w14:textId="77777777" w:rsidR="00C4022B" w:rsidRPr="00E95CC7" w:rsidRDefault="00C4022B" w:rsidP="00C4022B">
      <w:pPr>
        <w:ind w:firstLine="720"/>
        <w:jc w:val="both"/>
      </w:pPr>
      <w:r w:rsidRPr="00E95CC7">
        <w:t>13. Dokumentai, kurių pagrindu taikomos lengvatos, pateikiami priimant vaiką į Švietimo įstaigą. Kiekvienais metais iki rugsėjo 25 dienos tikslinamos aplinkybės, dėl kurių turi būti taikoma lengvata, pateikiant dokumentus. Pasikeitus aplinkybėms, dėl kurių buvo taikyta lengvata, ne vėliau kaip per mėnesį, pateikiami nauji dokumentai. Laiku nepateikus dokumentų, mokestis mokamas bendra tvarka.</w:t>
      </w:r>
    </w:p>
    <w:p w14:paraId="4A300342" w14:textId="77777777" w:rsidR="00C4022B" w:rsidRPr="00E95CC7" w:rsidRDefault="00C4022B" w:rsidP="00C4022B">
      <w:pPr>
        <w:ind w:firstLine="720"/>
        <w:jc w:val="center"/>
        <w:rPr>
          <w:b/>
        </w:rPr>
      </w:pPr>
      <w:r w:rsidRPr="00E95CC7">
        <w:rPr>
          <w:b/>
        </w:rPr>
        <w:t>IV SKYRIUS</w:t>
      </w:r>
    </w:p>
    <w:p w14:paraId="2EF9E97F" w14:textId="77777777" w:rsidR="00C4022B" w:rsidRPr="00E95CC7" w:rsidRDefault="00C4022B" w:rsidP="00C4022B">
      <w:pPr>
        <w:ind w:firstLine="720"/>
        <w:jc w:val="center"/>
        <w:rPr>
          <w:b/>
        </w:rPr>
      </w:pPr>
      <w:r w:rsidRPr="00E95CC7">
        <w:rPr>
          <w:b/>
        </w:rPr>
        <w:t>MOKESČIO SURINKIMAS</w:t>
      </w:r>
    </w:p>
    <w:p w14:paraId="447F83E7" w14:textId="77777777" w:rsidR="00C4022B" w:rsidRPr="00E95CC7" w:rsidRDefault="00C4022B" w:rsidP="00C4022B"/>
    <w:p w14:paraId="6AF41BCB" w14:textId="77777777" w:rsidR="00C4022B" w:rsidRPr="00E95CC7" w:rsidRDefault="00C4022B" w:rsidP="00C4022B">
      <w:pPr>
        <w:ind w:firstLine="720"/>
        <w:jc w:val="both"/>
      </w:pPr>
      <w:r w:rsidRPr="00E95CC7">
        <w:t>14. Tėvai (globėjai) atsako už pateikiamų dokumentų ir informacijos teisingumą teisės aktų nustatyta tvarka.</w:t>
      </w:r>
    </w:p>
    <w:p w14:paraId="31DB23A6" w14:textId="77777777" w:rsidR="00C4022B" w:rsidRPr="00E95CC7" w:rsidRDefault="00C4022B" w:rsidP="00C4022B">
      <w:pPr>
        <w:ind w:firstLine="720"/>
        <w:jc w:val="both"/>
      </w:pPr>
      <w:r w:rsidRPr="00E95CC7">
        <w:t>15. Mokestis už vaikų ugdymą turi būti mokamas už praėjusį mėnesį iki einamojo mėnesio 25 dienos.</w:t>
      </w:r>
    </w:p>
    <w:p w14:paraId="3EF3562B" w14:textId="77777777" w:rsidR="00C4022B" w:rsidRPr="00E95CC7" w:rsidRDefault="00C4022B" w:rsidP="00C4022B">
      <w:pPr>
        <w:ind w:firstLine="720"/>
        <w:jc w:val="both"/>
      </w:pPr>
      <w:r w:rsidRPr="00E95CC7">
        <w:t>16. Švietimo įstaigos direktorius atsako, kad tėvai (globėjai) mokestį už vaikų ugdymą mokėtų nustatytu laiku. Nesumokėjus mokesčio ilgiau kaip 2 mėnesius, direktorius turi teisę išbraukti vaiką iš Švietimo įstaigos sąrašų ir nutraukti ugdymo sutartį, prieš savaitę raštu įspėjęs tėvus (globėjus).</w:t>
      </w:r>
    </w:p>
    <w:p w14:paraId="183D98AC" w14:textId="77777777" w:rsidR="00C4022B" w:rsidRPr="00E95CC7" w:rsidRDefault="00C4022B" w:rsidP="00C4022B">
      <w:pPr>
        <w:ind w:firstLine="720"/>
        <w:jc w:val="both"/>
      </w:pPr>
      <w:r w:rsidRPr="00E95CC7">
        <w:t>17. Įmokos ir skolos apskaitomos ir išieškomos Lietuvos Respublikos teisės aktų nustatyta tvarka.</w:t>
      </w:r>
    </w:p>
    <w:p w14:paraId="0E16CB4A" w14:textId="77777777" w:rsidR="00C4022B" w:rsidRPr="00E95CC7" w:rsidRDefault="00C4022B" w:rsidP="00C4022B">
      <w:pPr>
        <w:ind w:firstLine="720"/>
        <w:jc w:val="both"/>
        <w:rPr>
          <w:i/>
        </w:rPr>
      </w:pPr>
      <w:r w:rsidRPr="00E95CC7">
        <w:t xml:space="preserve">18. Švietimo įstaigų darbuotojams, pageidaujantiems ir neturintiems galimybės maitintis kitose viešojo maitinimo įstaigose, sudaromos sąlygos maitintis Švietimo įstaigoje, nustatant įkainį, 20 proc. didesnis už Aprašo 5 punkte nustatytą didžiausią atitinkamą mokesčio dydį. </w:t>
      </w:r>
    </w:p>
    <w:p w14:paraId="1B819054" w14:textId="77777777" w:rsidR="00C4022B" w:rsidRPr="00E95CC7" w:rsidRDefault="00C4022B" w:rsidP="00C4022B">
      <w:pPr>
        <w:jc w:val="center"/>
      </w:pPr>
      <w:r w:rsidRPr="00E95CC7">
        <w:t>___________________________________</w:t>
      </w:r>
    </w:p>
    <w:p w14:paraId="548AB411" w14:textId="77777777" w:rsidR="00C4022B" w:rsidRPr="00E95CC7" w:rsidRDefault="00C4022B" w:rsidP="00C4022B">
      <w:pPr>
        <w:jc w:val="both"/>
        <w:rPr>
          <w:b/>
          <w:sz w:val="20"/>
        </w:rPr>
      </w:pPr>
    </w:p>
    <w:p w14:paraId="682AC9F0" w14:textId="77777777" w:rsidR="00C4022B" w:rsidRPr="00931E2E" w:rsidRDefault="00C4022B" w:rsidP="00C4022B">
      <w:pPr>
        <w:jc w:val="both"/>
        <w:rPr>
          <w:szCs w:val="24"/>
        </w:rPr>
      </w:pPr>
    </w:p>
    <w:p w14:paraId="4C91ED41" w14:textId="77777777" w:rsidR="00B40408" w:rsidRDefault="00B40408" w:rsidP="00C56F65">
      <w:pPr>
        <w:pStyle w:val="Antrats"/>
        <w:tabs>
          <w:tab w:val="clear" w:pos="4153"/>
          <w:tab w:val="clear" w:pos="8306"/>
        </w:tabs>
        <w:jc w:val="both"/>
      </w:pPr>
    </w:p>
    <w:p w14:paraId="1547B420" w14:textId="77777777" w:rsidR="00B40408" w:rsidRDefault="00B40408" w:rsidP="00C56F65">
      <w:pPr>
        <w:pStyle w:val="Antrats"/>
        <w:tabs>
          <w:tab w:val="clear" w:pos="4153"/>
          <w:tab w:val="clear" w:pos="8306"/>
        </w:tabs>
        <w:jc w:val="both"/>
      </w:pPr>
    </w:p>
    <w:sectPr w:rsidR="00B40408"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A0276" w14:textId="77777777" w:rsidR="001836A5" w:rsidRDefault="001836A5">
      <w:r>
        <w:separator/>
      </w:r>
    </w:p>
  </w:endnote>
  <w:endnote w:type="continuationSeparator" w:id="0">
    <w:p w14:paraId="74D38B17" w14:textId="77777777" w:rsidR="001836A5" w:rsidRDefault="00183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5592C" w14:textId="77777777" w:rsidR="00083C21" w:rsidRDefault="00083C21">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DE221" w14:textId="77777777" w:rsidR="00083C21" w:rsidRDefault="00083C21">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EEE15" w14:textId="77777777" w:rsidR="00083C21" w:rsidRDefault="00083C21">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5FD79" w14:textId="77777777" w:rsidR="001836A5" w:rsidRDefault="001836A5">
      <w:r>
        <w:separator/>
      </w:r>
    </w:p>
  </w:footnote>
  <w:footnote w:type="continuationSeparator" w:id="0">
    <w:p w14:paraId="43A5A7F4" w14:textId="77777777" w:rsidR="001836A5" w:rsidRDefault="00183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BB7EA" w14:textId="77777777" w:rsidR="00083C21" w:rsidRDefault="00083C2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BA0D9" w14:textId="77777777" w:rsidR="00083C21" w:rsidRDefault="00083C21">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8FCC" w14:textId="5A792806" w:rsidR="00083C21" w:rsidRDefault="00083C21" w:rsidP="00083C21">
    <w:pPr>
      <w:rPr>
        <w:b/>
      </w:rPr>
    </w:pPr>
    <w:r>
      <w:rPr>
        <w:b/>
      </w:rPr>
      <w:tab/>
    </w:r>
    <w:r>
      <w:rPr>
        <w:b/>
      </w:rPr>
      <w:tab/>
    </w:r>
    <w:r>
      <w:rPr>
        <w:b/>
      </w:rPr>
      <w:tab/>
    </w:r>
    <w:r>
      <w:rPr>
        <w:b/>
      </w:rPr>
      <w:tab/>
    </w:r>
    <w:r>
      <w:rPr>
        <w:b/>
      </w:rPr>
      <w:tab/>
    </w:r>
    <w:r>
      <w:rPr>
        <w:b/>
      </w:rPr>
      <w:tab/>
    </w:r>
    <w:r>
      <w:rPr>
        <w:b/>
      </w:rPr>
      <w:tab/>
    </w:r>
    <w:r>
      <w:rPr>
        <w:b/>
      </w:rPr>
      <w:tab/>
    </w:r>
    <w:r>
      <w:rPr>
        <w:b/>
      </w:rPr>
      <w:tab/>
    </w:r>
    <w:r>
      <w:rPr>
        <w:b/>
        <w:bCs/>
      </w:rPr>
      <w:t>projektas</w:t>
    </w:r>
  </w:p>
  <w:p w14:paraId="29C8331E" w14:textId="74D04BD5" w:rsidR="00083C21" w:rsidRDefault="00083C21" w:rsidP="00083C21">
    <w:pPr>
      <w:ind w:left="5760" w:firstLine="720"/>
      <w:rPr>
        <w:b/>
      </w:rPr>
    </w:pPr>
    <w:proofErr w:type="spellStart"/>
    <w:r>
      <w:rPr>
        <w:b/>
        <w:bCs/>
      </w:rPr>
      <w:t>reg</w:t>
    </w:r>
    <w:proofErr w:type="spellEnd"/>
    <w:r>
      <w:rPr>
        <w:b/>
        <w:bCs/>
      </w:rPr>
      <w:t>. Nr. T</w:t>
    </w:r>
    <w:r>
      <w:rPr>
        <w:b/>
      </w:rPr>
      <w:t>-</w:t>
    </w:r>
    <w:r>
      <w:rPr>
        <w:b/>
      </w:rPr>
      <w:t>118</w:t>
    </w:r>
  </w:p>
  <w:p w14:paraId="005DCD9C" w14:textId="75FA1A2B" w:rsidR="00083C21" w:rsidRDefault="00083C21" w:rsidP="00083C21">
    <w:pPr>
      <w:ind w:left="6480"/>
      <w:rPr>
        <w:b/>
      </w:rPr>
    </w:pPr>
    <w:r>
      <w:rPr>
        <w:b/>
      </w:rPr>
      <w:t>2.1</w:t>
    </w:r>
    <w:r>
      <w:rPr>
        <w:b/>
      </w:rPr>
      <w:t>2</w:t>
    </w:r>
    <w:r>
      <w:rPr>
        <w:b/>
      </w:rPr>
      <w:t>.darbotvarkės klausimas</w:t>
    </w:r>
  </w:p>
  <w:p w14:paraId="67532338" w14:textId="29A586A1" w:rsidR="00083C21" w:rsidRDefault="00083C21" w:rsidP="00ED2F75">
    <w:pPr>
      <w:pStyle w:val="Antrats"/>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786B55"/>
    <w:multiLevelType w:val="hybridMultilevel"/>
    <w:tmpl w:val="265043E8"/>
    <w:lvl w:ilvl="0" w:tplc="EB78DD8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130581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599541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06669000">
    <w:abstractNumId w:val="6"/>
  </w:num>
  <w:num w:numId="4" w16cid:durableId="126827068">
    <w:abstractNumId w:val="5"/>
  </w:num>
  <w:num w:numId="5" w16cid:durableId="1127089741">
    <w:abstractNumId w:val="1"/>
  </w:num>
  <w:num w:numId="6" w16cid:durableId="908922360">
    <w:abstractNumId w:val="3"/>
  </w:num>
  <w:num w:numId="7" w16cid:durableId="1485897740">
    <w:abstractNumId w:val="7"/>
  </w:num>
  <w:num w:numId="8" w16cid:durableId="844250280">
    <w:abstractNumId w:val="4"/>
  </w:num>
  <w:num w:numId="9" w16cid:durableId="2045714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4752"/>
    <w:rsid w:val="00017EAD"/>
    <w:rsid w:val="0003682A"/>
    <w:rsid w:val="0004328B"/>
    <w:rsid w:val="00054658"/>
    <w:rsid w:val="00065A3B"/>
    <w:rsid w:val="00065E32"/>
    <w:rsid w:val="00080AB2"/>
    <w:rsid w:val="00083C21"/>
    <w:rsid w:val="00091045"/>
    <w:rsid w:val="000B00D7"/>
    <w:rsid w:val="000B10C2"/>
    <w:rsid w:val="000B2C1A"/>
    <w:rsid w:val="000B5E7D"/>
    <w:rsid w:val="000C24DD"/>
    <w:rsid w:val="000C5C88"/>
    <w:rsid w:val="000E51E3"/>
    <w:rsid w:val="000F2328"/>
    <w:rsid w:val="001102C3"/>
    <w:rsid w:val="001107AE"/>
    <w:rsid w:val="0011230C"/>
    <w:rsid w:val="00112A4A"/>
    <w:rsid w:val="00112BC1"/>
    <w:rsid w:val="00121A9D"/>
    <w:rsid w:val="0016633D"/>
    <w:rsid w:val="00173B34"/>
    <w:rsid w:val="001836A5"/>
    <w:rsid w:val="00184B6C"/>
    <w:rsid w:val="001869BD"/>
    <w:rsid w:val="00193618"/>
    <w:rsid w:val="001A0DCB"/>
    <w:rsid w:val="001A2D4D"/>
    <w:rsid w:val="001B0255"/>
    <w:rsid w:val="001C43FC"/>
    <w:rsid w:val="001C71E4"/>
    <w:rsid w:val="001F633E"/>
    <w:rsid w:val="00225021"/>
    <w:rsid w:val="00231BE6"/>
    <w:rsid w:val="002453DD"/>
    <w:rsid w:val="002466D9"/>
    <w:rsid w:val="0025440E"/>
    <w:rsid w:val="00261D49"/>
    <w:rsid w:val="002652F5"/>
    <w:rsid w:val="002C6571"/>
    <w:rsid w:val="002E123E"/>
    <w:rsid w:val="00312995"/>
    <w:rsid w:val="00313EE5"/>
    <w:rsid w:val="0032075A"/>
    <w:rsid w:val="00325084"/>
    <w:rsid w:val="00333E18"/>
    <w:rsid w:val="00345F5D"/>
    <w:rsid w:val="00347F8A"/>
    <w:rsid w:val="00350FC6"/>
    <w:rsid w:val="0036389E"/>
    <w:rsid w:val="0037618E"/>
    <w:rsid w:val="003B5018"/>
    <w:rsid w:val="003C5D0E"/>
    <w:rsid w:val="003D6D34"/>
    <w:rsid w:val="003F4DE6"/>
    <w:rsid w:val="00402D37"/>
    <w:rsid w:val="004137A5"/>
    <w:rsid w:val="0043305E"/>
    <w:rsid w:val="00452893"/>
    <w:rsid w:val="00472017"/>
    <w:rsid w:val="00474F10"/>
    <w:rsid w:val="004767D3"/>
    <w:rsid w:val="00496533"/>
    <w:rsid w:val="004A302A"/>
    <w:rsid w:val="004A47C0"/>
    <w:rsid w:val="004A7BE2"/>
    <w:rsid w:val="004C26AB"/>
    <w:rsid w:val="004D4A27"/>
    <w:rsid w:val="004D690A"/>
    <w:rsid w:val="004D786F"/>
    <w:rsid w:val="004E0DD1"/>
    <w:rsid w:val="004E15D8"/>
    <w:rsid w:val="004E2CB3"/>
    <w:rsid w:val="004F6D25"/>
    <w:rsid w:val="0051179B"/>
    <w:rsid w:val="00511CC1"/>
    <w:rsid w:val="00523E93"/>
    <w:rsid w:val="0052418C"/>
    <w:rsid w:val="00532360"/>
    <w:rsid w:val="00533A33"/>
    <w:rsid w:val="00544682"/>
    <w:rsid w:val="00591345"/>
    <w:rsid w:val="00592E40"/>
    <w:rsid w:val="005B3856"/>
    <w:rsid w:val="005D372C"/>
    <w:rsid w:val="005D3EA1"/>
    <w:rsid w:val="005D52A3"/>
    <w:rsid w:val="005E21C0"/>
    <w:rsid w:val="005E563C"/>
    <w:rsid w:val="005F5350"/>
    <w:rsid w:val="00634598"/>
    <w:rsid w:val="00637C95"/>
    <w:rsid w:val="00646AC5"/>
    <w:rsid w:val="00667A2D"/>
    <w:rsid w:val="00674D03"/>
    <w:rsid w:val="00675B00"/>
    <w:rsid w:val="00694F25"/>
    <w:rsid w:val="006B2EA1"/>
    <w:rsid w:val="006B312E"/>
    <w:rsid w:val="006C0770"/>
    <w:rsid w:val="006C169A"/>
    <w:rsid w:val="006C6DDB"/>
    <w:rsid w:val="006D43CB"/>
    <w:rsid w:val="006D6C80"/>
    <w:rsid w:val="006E56FA"/>
    <w:rsid w:val="006F4BD4"/>
    <w:rsid w:val="006F6551"/>
    <w:rsid w:val="007009A1"/>
    <w:rsid w:val="00717F54"/>
    <w:rsid w:val="0072508E"/>
    <w:rsid w:val="007324AF"/>
    <w:rsid w:val="00744AD0"/>
    <w:rsid w:val="00760BD5"/>
    <w:rsid w:val="007641E2"/>
    <w:rsid w:val="0076481B"/>
    <w:rsid w:val="00773C91"/>
    <w:rsid w:val="007759D7"/>
    <w:rsid w:val="00784502"/>
    <w:rsid w:val="007852DD"/>
    <w:rsid w:val="007A3E97"/>
    <w:rsid w:val="007D5514"/>
    <w:rsid w:val="00816B8E"/>
    <w:rsid w:val="00835832"/>
    <w:rsid w:val="00836AA3"/>
    <w:rsid w:val="008520E7"/>
    <w:rsid w:val="00867BCE"/>
    <w:rsid w:val="0088327E"/>
    <w:rsid w:val="008A6696"/>
    <w:rsid w:val="008E56A6"/>
    <w:rsid w:val="008F5A67"/>
    <w:rsid w:val="00900E08"/>
    <w:rsid w:val="009073DA"/>
    <w:rsid w:val="009217F2"/>
    <w:rsid w:val="00930C3A"/>
    <w:rsid w:val="00931E2E"/>
    <w:rsid w:val="00937BDF"/>
    <w:rsid w:val="0094106B"/>
    <w:rsid w:val="009625FE"/>
    <w:rsid w:val="00964982"/>
    <w:rsid w:val="00964B6F"/>
    <w:rsid w:val="0098262D"/>
    <w:rsid w:val="00984A83"/>
    <w:rsid w:val="009A28D7"/>
    <w:rsid w:val="009C44F1"/>
    <w:rsid w:val="009D557E"/>
    <w:rsid w:val="009D5BD4"/>
    <w:rsid w:val="009E3AE8"/>
    <w:rsid w:val="00A42A3E"/>
    <w:rsid w:val="00A61381"/>
    <w:rsid w:val="00A620C0"/>
    <w:rsid w:val="00A93A19"/>
    <w:rsid w:val="00A9430D"/>
    <w:rsid w:val="00A95BB6"/>
    <w:rsid w:val="00A97B0F"/>
    <w:rsid w:val="00AA159D"/>
    <w:rsid w:val="00AA4A4D"/>
    <w:rsid w:val="00AB1E52"/>
    <w:rsid w:val="00AB5186"/>
    <w:rsid w:val="00AB5333"/>
    <w:rsid w:val="00AB5B3F"/>
    <w:rsid w:val="00B05F32"/>
    <w:rsid w:val="00B27617"/>
    <w:rsid w:val="00B34346"/>
    <w:rsid w:val="00B40408"/>
    <w:rsid w:val="00B436F8"/>
    <w:rsid w:val="00B502D2"/>
    <w:rsid w:val="00B52891"/>
    <w:rsid w:val="00B53BB5"/>
    <w:rsid w:val="00B63BF8"/>
    <w:rsid w:val="00B83095"/>
    <w:rsid w:val="00B85118"/>
    <w:rsid w:val="00BB5A76"/>
    <w:rsid w:val="00C010E9"/>
    <w:rsid w:val="00C238A9"/>
    <w:rsid w:val="00C35113"/>
    <w:rsid w:val="00C4022B"/>
    <w:rsid w:val="00C470F7"/>
    <w:rsid w:val="00C56F65"/>
    <w:rsid w:val="00C6051C"/>
    <w:rsid w:val="00C6226F"/>
    <w:rsid w:val="00C635CA"/>
    <w:rsid w:val="00C6588F"/>
    <w:rsid w:val="00C733AE"/>
    <w:rsid w:val="00C775F7"/>
    <w:rsid w:val="00C86C92"/>
    <w:rsid w:val="00CA4137"/>
    <w:rsid w:val="00CC5535"/>
    <w:rsid w:val="00CD5B21"/>
    <w:rsid w:val="00CF0CDB"/>
    <w:rsid w:val="00D21663"/>
    <w:rsid w:val="00D26C63"/>
    <w:rsid w:val="00D33EDD"/>
    <w:rsid w:val="00D40910"/>
    <w:rsid w:val="00D56A2A"/>
    <w:rsid w:val="00D64C37"/>
    <w:rsid w:val="00D7418F"/>
    <w:rsid w:val="00D97485"/>
    <w:rsid w:val="00DA5F03"/>
    <w:rsid w:val="00DC0174"/>
    <w:rsid w:val="00DD071C"/>
    <w:rsid w:val="00DE12B5"/>
    <w:rsid w:val="00DE1AB2"/>
    <w:rsid w:val="00DF6FB2"/>
    <w:rsid w:val="00E02A2B"/>
    <w:rsid w:val="00E26110"/>
    <w:rsid w:val="00E37AFB"/>
    <w:rsid w:val="00E51D97"/>
    <w:rsid w:val="00E7262F"/>
    <w:rsid w:val="00E767C5"/>
    <w:rsid w:val="00E95CC7"/>
    <w:rsid w:val="00EA5493"/>
    <w:rsid w:val="00ED2F75"/>
    <w:rsid w:val="00EE1AA2"/>
    <w:rsid w:val="00EE7720"/>
    <w:rsid w:val="00EF2B82"/>
    <w:rsid w:val="00F00507"/>
    <w:rsid w:val="00F266B9"/>
    <w:rsid w:val="00F36E16"/>
    <w:rsid w:val="00F71BE0"/>
    <w:rsid w:val="00F97915"/>
    <w:rsid w:val="00FA3BAB"/>
    <w:rsid w:val="00FB5A16"/>
    <w:rsid w:val="00FD44F2"/>
    <w:rsid w:val="00FE5624"/>
    <w:rsid w:val="00FE7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2E049F"/>
  <w15:docId w15:val="{89BC7884-F6B0-4057-BF34-2781AB29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F4BD4"/>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 w:type="paragraph" w:styleId="Pataisymai">
    <w:name w:val="Revision"/>
    <w:hidden/>
    <w:uiPriority w:val="99"/>
    <w:semiHidden/>
    <w:rsid w:val="00261D49"/>
    <w:rPr>
      <w:sz w:val="24"/>
      <w:szCs w:val="20"/>
      <w:lang w:eastAsia="en-US"/>
    </w:rPr>
  </w:style>
  <w:style w:type="paragraph" w:styleId="Pagrindinistekstas">
    <w:name w:val="Body Text"/>
    <w:basedOn w:val="prastasis"/>
    <w:link w:val="PagrindinistekstasDiagrama"/>
    <w:uiPriority w:val="99"/>
    <w:semiHidden/>
    <w:unhideWhenUsed/>
    <w:rsid w:val="00744AD0"/>
    <w:pPr>
      <w:spacing w:after="120"/>
    </w:pPr>
  </w:style>
  <w:style w:type="character" w:customStyle="1" w:styleId="PagrindinistekstasDiagrama">
    <w:name w:val="Pagrindinis tekstas Diagrama"/>
    <w:basedOn w:val="Numatytasispastraiposriftas"/>
    <w:link w:val="Pagrindinistekstas"/>
    <w:uiPriority w:val="99"/>
    <w:semiHidden/>
    <w:rsid w:val="00744AD0"/>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1292591800">
      <w:bodyDiv w:val="1"/>
      <w:marLeft w:val="0"/>
      <w:marRight w:val="0"/>
      <w:marTop w:val="0"/>
      <w:marBottom w:val="0"/>
      <w:divBdr>
        <w:top w:val="none" w:sz="0" w:space="0" w:color="auto"/>
        <w:left w:val="none" w:sz="0" w:space="0" w:color="auto"/>
        <w:bottom w:val="none" w:sz="0" w:space="0" w:color="auto"/>
        <w:right w:val="none" w:sz="0" w:space="0" w:color="auto"/>
      </w:divBdr>
    </w:div>
    <w:div w:id="154548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5635C-F53A-4665-9F30-D891BDED2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1880</Words>
  <Characters>12782</Characters>
  <Application>Microsoft Office Word</Application>
  <DocSecurity>0</DocSecurity>
  <Lines>106</Lines>
  <Paragraphs>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2022-03-24T14:26:00Z</cp:lastPrinted>
  <dcterms:created xsi:type="dcterms:W3CDTF">2022-05-17T05:19:00Z</dcterms:created>
  <dcterms:modified xsi:type="dcterms:W3CDTF">2022-05-17T05:19:00Z</dcterms:modified>
</cp:coreProperties>
</file>