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04457" w14:textId="13D73B90" w:rsidR="001D54F4" w:rsidRDefault="003000B8" w:rsidP="006F6971">
      <w:pPr>
        <w:pStyle w:val="Antrats"/>
        <w:jc w:val="center"/>
        <w:rPr>
          <w:b/>
          <w:bCs/>
          <w:caps/>
          <w:sz w:val="26"/>
        </w:rPr>
      </w:pPr>
      <w:bookmarkStart w:id="0" w:name="Institucija"/>
      <w:r>
        <w:rPr>
          <w:noProof/>
          <w:lang w:eastAsia="lt-LT"/>
        </w:rPr>
        <mc:AlternateContent>
          <mc:Choice Requires="wps">
            <w:drawing>
              <wp:anchor distT="0" distB="0" distL="114300" distR="114300" simplePos="0" relativeHeight="251659264" behindDoc="0" locked="0" layoutInCell="1" allowOverlap="1" wp14:anchorId="23402A51" wp14:editId="317DB2CA">
                <wp:simplePos x="0" y="0"/>
                <wp:positionH relativeFrom="column">
                  <wp:posOffset>3619500</wp:posOffset>
                </wp:positionH>
                <wp:positionV relativeFrom="paragraph">
                  <wp:posOffset>-448310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7DB353F" w14:textId="77777777" w:rsidR="001D54F4" w:rsidRDefault="001D54F4" w:rsidP="001D54F4">
                            <w:pPr>
                              <w:rPr>
                                <w:b/>
                              </w:rPr>
                            </w:pPr>
                            <w:r>
                              <w:rPr>
                                <w:b/>
                                <w:bCs/>
                              </w:rPr>
                              <w:t>projektas</w:t>
                            </w:r>
                          </w:p>
                          <w:p w14:paraId="1F9669B6" w14:textId="1115AC19" w:rsidR="001D54F4" w:rsidRDefault="001D54F4" w:rsidP="001D54F4">
                            <w:pPr>
                              <w:rPr>
                                <w:b/>
                              </w:rPr>
                            </w:pPr>
                            <w:proofErr w:type="spellStart"/>
                            <w:r>
                              <w:rPr>
                                <w:b/>
                                <w:bCs/>
                              </w:rPr>
                              <w:t>reg</w:t>
                            </w:r>
                            <w:proofErr w:type="spellEnd"/>
                            <w:r>
                              <w:rPr>
                                <w:b/>
                                <w:bCs/>
                              </w:rPr>
                              <w:t>. Nr. T</w:t>
                            </w:r>
                            <w:r>
                              <w:rPr>
                                <w:b/>
                              </w:rPr>
                              <w:t>-</w:t>
                            </w:r>
                            <w:r w:rsidR="00293194">
                              <w:rPr>
                                <w:b/>
                              </w:rPr>
                              <w:t>111</w:t>
                            </w:r>
                          </w:p>
                          <w:p w14:paraId="68622AF4" w14:textId="50FCE30D" w:rsidR="001D54F4" w:rsidRDefault="009C468C" w:rsidP="001D54F4">
                            <w:pPr>
                              <w:rPr>
                                <w:b/>
                              </w:rPr>
                            </w:pPr>
                            <w:r>
                              <w:rPr>
                                <w:b/>
                              </w:rPr>
                              <w:t>2.</w:t>
                            </w:r>
                            <w:r w:rsidR="002246AE">
                              <w:rPr>
                                <w:b/>
                              </w:rPr>
                              <w:t>16.</w:t>
                            </w:r>
                            <w:r>
                              <w:rPr>
                                <w:b/>
                              </w:rPr>
                              <w:t xml:space="preserve"> </w:t>
                            </w:r>
                            <w:r w:rsidR="001D54F4">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02A51" id="_x0000_t202" coordsize="21600,21600" o:spt="202" path="m,l,21600r21600,l21600,xe">
                <v:stroke joinstyle="miter"/>
                <v:path gradientshapeok="t" o:connecttype="rect"/>
              </v:shapetype>
              <v:shape id="Teksto laukas 1" o:spid="_x0000_s1026" type="#_x0000_t202" style="position:absolute;left:0;text-align:left;margin-left:285pt;margin-top:-35.3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" stroked="f">
                <v:textbox>
                  <w:txbxContent>
                    <w:p w14:paraId="27DB353F" w14:textId="77777777" w:rsidR="001D54F4" w:rsidRDefault="001D54F4" w:rsidP="001D54F4">
                      <w:pPr>
                        <w:rPr>
                          <w:b/>
                        </w:rPr>
                      </w:pPr>
                      <w:r>
                        <w:rPr>
                          <w:b/>
                          <w:bCs/>
                        </w:rPr>
                        <w:t>projektas</w:t>
                      </w:r>
                    </w:p>
                    <w:p w14:paraId="1F9669B6" w14:textId="1115AC19" w:rsidR="001D54F4" w:rsidRDefault="001D54F4" w:rsidP="001D54F4">
                      <w:pPr>
                        <w:rPr>
                          <w:b/>
                        </w:rPr>
                      </w:pPr>
                      <w:proofErr w:type="spellStart"/>
                      <w:r>
                        <w:rPr>
                          <w:b/>
                          <w:bCs/>
                        </w:rPr>
                        <w:t>reg</w:t>
                      </w:r>
                      <w:proofErr w:type="spellEnd"/>
                      <w:r>
                        <w:rPr>
                          <w:b/>
                          <w:bCs/>
                        </w:rPr>
                        <w:t>. Nr. T</w:t>
                      </w:r>
                      <w:r>
                        <w:rPr>
                          <w:b/>
                        </w:rPr>
                        <w:t>-</w:t>
                      </w:r>
                      <w:r w:rsidR="00293194">
                        <w:rPr>
                          <w:b/>
                        </w:rPr>
                        <w:t>111</w:t>
                      </w:r>
                    </w:p>
                    <w:p w14:paraId="68622AF4" w14:textId="50FCE30D" w:rsidR="001D54F4" w:rsidRDefault="009C468C" w:rsidP="001D54F4">
                      <w:pPr>
                        <w:rPr>
                          <w:b/>
                        </w:rPr>
                      </w:pPr>
                      <w:r>
                        <w:rPr>
                          <w:b/>
                        </w:rPr>
                        <w:t>2.</w:t>
                      </w:r>
                      <w:r w:rsidR="002246AE">
                        <w:rPr>
                          <w:b/>
                        </w:rPr>
                        <w:t>16.</w:t>
                      </w:r>
                      <w:r>
                        <w:rPr>
                          <w:b/>
                        </w:rPr>
                        <w:t xml:space="preserve"> </w:t>
                      </w:r>
                      <w:r w:rsidR="001D54F4">
                        <w:rPr>
                          <w:b/>
                        </w:rPr>
                        <w:t>darbotvarkės klausimas</w:t>
                      </w:r>
                    </w:p>
                  </w:txbxContent>
                </v:textbox>
              </v:shape>
            </w:pict>
          </mc:Fallback>
        </mc:AlternateContent>
      </w:r>
    </w:p>
    <w:p w14:paraId="4314BE0E" w14:textId="77777777" w:rsidR="003A74D9" w:rsidRDefault="003A74D9" w:rsidP="006F6971">
      <w:pPr>
        <w:pStyle w:val="Antrats"/>
        <w:jc w:val="center"/>
        <w:rPr>
          <w:b/>
          <w:bCs/>
          <w:caps/>
          <w:sz w:val="26"/>
        </w:rPr>
      </w:pPr>
    </w:p>
    <w:p w14:paraId="5B5A7E31" w14:textId="77777777" w:rsidR="006F6971" w:rsidRDefault="006F6971" w:rsidP="006F6971">
      <w:pPr>
        <w:pStyle w:val="Antrats"/>
        <w:jc w:val="center"/>
        <w:rPr>
          <w:b/>
          <w:bCs/>
          <w:caps/>
          <w:sz w:val="26"/>
        </w:rPr>
      </w:pPr>
      <w:r>
        <w:rPr>
          <w:b/>
          <w:bCs/>
          <w:caps/>
          <w:sz w:val="26"/>
        </w:rPr>
        <w:t>Pasvalio rajono savivaldybės taryba</w:t>
      </w:r>
      <w:bookmarkEnd w:id="0"/>
    </w:p>
    <w:p w14:paraId="39A80DAB" w14:textId="77777777" w:rsidR="00CC509E" w:rsidRDefault="00CC509E" w:rsidP="00CC509E">
      <w:pPr>
        <w:jc w:val="center"/>
        <w:rPr>
          <w:b/>
          <w:caps/>
        </w:rPr>
      </w:pPr>
      <w:bookmarkStart w:id="1" w:name="Forma"/>
    </w:p>
    <w:p w14:paraId="7F213A3A" w14:textId="77777777" w:rsidR="00567299" w:rsidRDefault="006F6971" w:rsidP="00CC509E">
      <w:pPr>
        <w:jc w:val="center"/>
        <w:rPr>
          <w:b/>
          <w:caps/>
        </w:rPr>
      </w:pPr>
      <w:r>
        <w:rPr>
          <w:b/>
          <w:caps/>
        </w:rPr>
        <w:t>Sprendimas</w:t>
      </w:r>
    </w:p>
    <w:p w14:paraId="38C3AC7F" w14:textId="0BD531A6" w:rsidR="003F5CB5" w:rsidRPr="0056253C" w:rsidRDefault="00516467" w:rsidP="0056253C">
      <w:pPr>
        <w:jc w:val="center"/>
        <w:rPr>
          <w:b/>
          <w:caps/>
        </w:rPr>
      </w:pPr>
      <w:r>
        <w:rPr>
          <w:b/>
          <w:caps/>
        </w:rPr>
        <w:t xml:space="preserve">DĖL </w:t>
      </w:r>
      <w:r w:rsidR="00C64E60">
        <w:rPr>
          <w:b/>
          <w:caps/>
        </w:rPr>
        <w:t>akcinės ben</w:t>
      </w:r>
      <w:r w:rsidR="00173D29">
        <w:rPr>
          <w:b/>
          <w:caps/>
        </w:rPr>
        <w:t>D</w:t>
      </w:r>
      <w:r w:rsidR="00C64E60">
        <w:rPr>
          <w:b/>
          <w:caps/>
        </w:rPr>
        <w:t xml:space="preserve">rovės </w:t>
      </w:r>
      <w:r w:rsidR="003F5CB5">
        <w:rPr>
          <w:b/>
          <w:caps/>
        </w:rPr>
        <w:t xml:space="preserve">„Panevėžio energija“ 2019-2022 metų investicijų plano </w:t>
      </w:r>
      <w:r w:rsidR="00C64E60" w:rsidRPr="00A56F5B">
        <w:rPr>
          <w:b/>
          <w:szCs w:val="24"/>
          <w:lang w:eastAsia="lt-LT"/>
        </w:rPr>
        <w:t>PASVALIO ŠILUMOS TINKLŲ RAJONE</w:t>
      </w:r>
      <w:r w:rsidR="00C64E60">
        <w:rPr>
          <w:b/>
          <w:caps/>
        </w:rPr>
        <w:t xml:space="preserve"> </w:t>
      </w:r>
      <w:r w:rsidR="003F5CB5">
        <w:rPr>
          <w:b/>
          <w:caps/>
        </w:rPr>
        <w:t xml:space="preserve">patikslinimo </w:t>
      </w:r>
      <w:r w:rsidR="00C64E60">
        <w:rPr>
          <w:b/>
          <w:caps/>
        </w:rPr>
        <w:t>su</w:t>
      </w:r>
      <w:r w:rsidR="003F5CB5">
        <w:rPr>
          <w:b/>
          <w:caps/>
        </w:rPr>
        <w:t>derinimo</w:t>
      </w:r>
    </w:p>
    <w:p w14:paraId="45BD4D7E" w14:textId="77777777" w:rsidR="006F6971" w:rsidRDefault="006F6971" w:rsidP="006F6971">
      <w:pPr>
        <w:jc w:val="center"/>
      </w:pPr>
      <w:bookmarkStart w:id="2" w:name="Pavadinimas"/>
      <w:bookmarkEnd w:id="1"/>
    </w:p>
    <w:p w14:paraId="0A52ADF3" w14:textId="77777777" w:rsidR="006F6971" w:rsidRPr="00827C68" w:rsidRDefault="006F6971" w:rsidP="006F6971">
      <w:pPr>
        <w:jc w:val="center"/>
        <w:rPr>
          <w:sz w:val="22"/>
          <w:szCs w:val="22"/>
        </w:rPr>
      </w:pPr>
      <w:bookmarkStart w:id="3" w:name="Data"/>
      <w:bookmarkEnd w:id="2"/>
      <w:r w:rsidRPr="00827C68">
        <w:rPr>
          <w:sz w:val="22"/>
          <w:szCs w:val="22"/>
        </w:rPr>
        <w:t>202</w:t>
      </w:r>
      <w:r w:rsidR="00F24FF5">
        <w:rPr>
          <w:sz w:val="22"/>
          <w:szCs w:val="22"/>
        </w:rPr>
        <w:t>2</w:t>
      </w:r>
      <w:r w:rsidRPr="00827C68">
        <w:rPr>
          <w:sz w:val="22"/>
          <w:szCs w:val="22"/>
        </w:rPr>
        <w:t xml:space="preserve"> m. </w:t>
      </w:r>
      <w:r w:rsidR="00F24FF5">
        <w:rPr>
          <w:sz w:val="22"/>
          <w:szCs w:val="22"/>
        </w:rPr>
        <w:t>gegužės</w:t>
      </w:r>
      <w:r w:rsidR="00DE68DE" w:rsidRPr="00827C68">
        <w:rPr>
          <w:sz w:val="22"/>
          <w:szCs w:val="22"/>
        </w:rPr>
        <w:t xml:space="preserve"> </w:t>
      </w:r>
      <w:r w:rsidR="00D7042B" w:rsidRPr="00827C68">
        <w:rPr>
          <w:sz w:val="22"/>
          <w:szCs w:val="22"/>
        </w:rPr>
        <w:t xml:space="preserve"> </w:t>
      </w:r>
      <w:r w:rsidR="00384E97">
        <w:rPr>
          <w:sz w:val="22"/>
          <w:szCs w:val="22"/>
        </w:rPr>
        <w:t xml:space="preserve"> </w:t>
      </w:r>
      <w:r w:rsidR="00B4273E" w:rsidRPr="00827C68">
        <w:rPr>
          <w:sz w:val="22"/>
          <w:szCs w:val="22"/>
        </w:rPr>
        <w:t xml:space="preserve"> </w:t>
      </w:r>
      <w:r w:rsidRPr="00827C68">
        <w:rPr>
          <w:sz w:val="22"/>
          <w:szCs w:val="22"/>
        </w:rPr>
        <w:t xml:space="preserve">d. </w:t>
      </w:r>
      <w:bookmarkEnd w:id="3"/>
      <w:r w:rsidRPr="00827C68">
        <w:rPr>
          <w:sz w:val="22"/>
          <w:szCs w:val="22"/>
        </w:rPr>
        <w:tab/>
        <w:t xml:space="preserve">Nr. </w:t>
      </w:r>
      <w:bookmarkStart w:id="4" w:name="Nr"/>
      <w:r w:rsidRPr="00827C68">
        <w:rPr>
          <w:sz w:val="22"/>
          <w:szCs w:val="22"/>
        </w:rPr>
        <w:t>T1-</w:t>
      </w:r>
    </w:p>
    <w:bookmarkEnd w:id="4"/>
    <w:p w14:paraId="20E7E838" w14:textId="77777777" w:rsidR="006F6971" w:rsidRPr="00827C68" w:rsidRDefault="006F6971" w:rsidP="006F6971">
      <w:pPr>
        <w:jc w:val="center"/>
        <w:rPr>
          <w:sz w:val="22"/>
          <w:szCs w:val="22"/>
        </w:rPr>
      </w:pPr>
      <w:r w:rsidRPr="00827C68">
        <w:rPr>
          <w:sz w:val="22"/>
          <w:szCs w:val="22"/>
        </w:rPr>
        <w:t>Pasvalys</w:t>
      </w:r>
    </w:p>
    <w:p w14:paraId="7BC474DF" w14:textId="77777777" w:rsidR="00827C68" w:rsidRPr="00827C68" w:rsidRDefault="00827C68" w:rsidP="006F6971">
      <w:pPr>
        <w:jc w:val="center"/>
        <w:rPr>
          <w:sz w:val="22"/>
          <w:szCs w:val="22"/>
        </w:rPr>
      </w:pPr>
    </w:p>
    <w:p w14:paraId="3AC4889F" w14:textId="6DE9342B" w:rsidR="00030655" w:rsidRDefault="00031263" w:rsidP="004B722F">
      <w:pPr>
        <w:ind w:firstLine="709"/>
        <w:jc w:val="both"/>
        <w:rPr>
          <w:szCs w:val="24"/>
        </w:rPr>
      </w:pPr>
      <w:r w:rsidRPr="00356D49">
        <w:rPr>
          <w:szCs w:val="24"/>
        </w:rPr>
        <w:t xml:space="preserve">Vadovaudamasi </w:t>
      </w:r>
      <w:r w:rsidR="00030655">
        <w:t xml:space="preserve">Lietuvos Respublikos vietos savivaldos įstatymo 16 straipsnio 4 dalimi, 18 straipsnio 1 dalimi, Lietuvos Respublikos šilumos ūkio įstatymo 35 straipsniu, </w:t>
      </w:r>
      <w:r w:rsidR="00DA1382" w:rsidRPr="00356D49">
        <w:rPr>
          <w:szCs w:val="24"/>
        </w:rPr>
        <w:t xml:space="preserve">Lietuvos Respublikos energetikos </w:t>
      </w:r>
      <w:r w:rsidR="00DA1382">
        <w:rPr>
          <w:szCs w:val="24"/>
        </w:rPr>
        <w:t xml:space="preserve">įstatymo 15 straipsnio 3 dalimi, įgyvendindama Šilumos tiekėjų, nepriklausomų šilumos gamintojų, geriamojo vandens tiekėjų ir nuotekų tvarkytojų, paviršinių nuotekų tvarkytojų investicijų vertinimo ir derinimo Valstybinėje energetikos reguliavimo taryboje tvarkos aprašo, patvirtinto Valstybinės energetikos reguliavimo tarybos 2019 m. balandžio 1 d. nutarimu Nr. O3E-93 „Dėl Šilumos tiekėjų, nepriklausomų šilumos gamintojų, geriamojo vandens tiekėjų ir nuotekų tvarkytojų, paviršinių nuotekų tvarkytojų investicijų vertinimo ir derinimo Valstybinėje energetikos reguliavimo tarnyboje tvarkos aprašo patvirtinimo“ (su visais </w:t>
      </w:r>
      <w:r w:rsidR="00323AA0">
        <w:rPr>
          <w:szCs w:val="24"/>
        </w:rPr>
        <w:t>aktualiais</w:t>
      </w:r>
      <w:r w:rsidR="00DA1382">
        <w:rPr>
          <w:szCs w:val="24"/>
        </w:rPr>
        <w:t xml:space="preserve"> pakeitimais), 7.7 papunktį, </w:t>
      </w:r>
      <w:r w:rsidR="008E279D">
        <w:rPr>
          <w:szCs w:val="24"/>
        </w:rPr>
        <w:t xml:space="preserve">vykdydama </w:t>
      </w:r>
      <w:r w:rsidR="008E279D" w:rsidRPr="00BB6999">
        <w:rPr>
          <w:szCs w:val="24"/>
        </w:rPr>
        <w:t>Šilumos tiekėjų investicinių planų derinimo su Savivaldybės taryba tvarkos apraš</w:t>
      </w:r>
      <w:r w:rsidR="008E279D">
        <w:rPr>
          <w:szCs w:val="24"/>
        </w:rPr>
        <w:t>ą</w:t>
      </w:r>
      <w:r w:rsidR="008E279D" w:rsidRPr="00BB6999">
        <w:rPr>
          <w:szCs w:val="24"/>
        </w:rPr>
        <w:t xml:space="preserve">, </w:t>
      </w:r>
      <w:r w:rsidR="00A569A7" w:rsidRPr="00BB6999">
        <w:rPr>
          <w:szCs w:val="24"/>
        </w:rPr>
        <w:t>patvirtint</w:t>
      </w:r>
      <w:r w:rsidR="00A569A7">
        <w:rPr>
          <w:szCs w:val="24"/>
        </w:rPr>
        <w:t>ą</w:t>
      </w:r>
      <w:r w:rsidR="008E279D" w:rsidRPr="00BB6999">
        <w:rPr>
          <w:szCs w:val="24"/>
        </w:rPr>
        <w:t xml:space="preserve"> Pasvalio rajono savivaldybės tarybos 2008 m. rugsėjo 30 d. sprendimu Nr. T1-196 „Dėl šilumos tiekėjų investicinių planų derinimo su savivaldybės taryba tvarkos aprašo patvirtinimo“ (su visais aktualiais pakeitimais),</w:t>
      </w:r>
      <w:r w:rsidRPr="00356D49">
        <w:rPr>
          <w:szCs w:val="24"/>
        </w:rPr>
        <w:t xml:space="preserve"> </w:t>
      </w:r>
      <w:r w:rsidR="008E279D">
        <w:rPr>
          <w:szCs w:val="24"/>
        </w:rPr>
        <w:t xml:space="preserve">atsižvelgdama į akcinės bendrovės </w:t>
      </w:r>
      <w:r w:rsidRPr="00356D49">
        <w:rPr>
          <w:szCs w:val="24"/>
        </w:rPr>
        <w:t xml:space="preserve">„Panevėžio energija“ </w:t>
      </w:r>
      <w:r w:rsidR="008E279D">
        <w:rPr>
          <w:szCs w:val="24"/>
        </w:rPr>
        <w:t xml:space="preserve">2022 m. balandžio 25 d. raštą Nr. S22-010-0432 „Dėl investicijų derinimo“ bei į </w:t>
      </w:r>
      <w:r w:rsidR="008E279D" w:rsidRPr="00BB6999">
        <w:rPr>
          <w:szCs w:val="24"/>
        </w:rPr>
        <w:t>Šilumos tiekėjų investicinių planų derinimo ko</w:t>
      </w:r>
      <w:r w:rsidR="008E279D">
        <w:rPr>
          <w:szCs w:val="24"/>
        </w:rPr>
        <w:t>misijos 2022</w:t>
      </w:r>
      <w:r w:rsidR="008E279D" w:rsidRPr="00BB6999">
        <w:rPr>
          <w:szCs w:val="24"/>
        </w:rPr>
        <w:t xml:space="preserve"> m. </w:t>
      </w:r>
      <w:r w:rsidR="008E279D">
        <w:rPr>
          <w:szCs w:val="24"/>
        </w:rPr>
        <w:t>gegužės</w:t>
      </w:r>
      <w:r w:rsidR="008E279D" w:rsidRPr="00BB6999">
        <w:rPr>
          <w:szCs w:val="24"/>
        </w:rPr>
        <w:t xml:space="preserve"> </w:t>
      </w:r>
      <w:r w:rsidR="00EC7119">
        <w:rPr>
          <w:szCs w:val="24"/>
        </w:rPr>
        <w:t>6</w:t>
      </w:r>
      <w:r w:rsidR="008E279D">
        <w:rPr>
          <w:szCs w:val="24"/>
        </w:rPr>
        <w:t xml:space="preserve"> </w:t>
      </w:r>
      <w:r w:rsidR="008E279D" w:rsidRPr="00BB6999">
        <w:rPr>
          <w:szCs w:val="24"/>
        </w:rPr>
        <w:t xml:space="preserve">d. posėdžio protokolą </w:t>
      </w:r>
      <w:r w:rsidR="008E279D">
        <w:rPr>
          <w:szCs w:val="24"/>
        </w:rPr>
        <w:t>Nr</w:t>
      </w:r>
      <w:r w:rsidR="008E279D" w:rsidRPr="003000B8">
        <w:rPr>
          <w:szCs w:val="24"/>
        </w:rPr>
        <w:t>. ASI-</w:t>
      </w:r>
      <w:r w:rsidR="00EC7119" w:rsidRPr="003000B8">
        <w:rPr>
          <w:szCs w:val="24"/>
        </w:rPr>
        <w:t>293</w:t>
      </w:r>
      <w:r w:rsidR="00EC7119">
        <w:rPr>
          <w:szCs w:val="24"/>
        </w:rPr>
        <w:t>,</w:t>
      </w:r>
      <w:r w:rsidR="008E279D">
        <w:rPr>
          <w:szCs w:val="24"/>
        </w:rPr>
        <w:t xml:space="preserve"> </w:t>
      </w:r>
      <w:r w:rsidRPr="00356D49">
        <w:rPr>
          <w:szCs w:val="24"/>
        </w:rPr>
        <w:t>Pasvalio rajono savivaldybės taryba</w:t>
      </w:r>
      <w:r w:rsidR="008E279D">
        <w:rPr>
          <w:szCs w:val="24"/>
        </w:rPr>
        <w:t xml:space="preserve"> </w:t>
      </w:r>
      <w:r w:rsidR="008E279D" w:rsidRPr="003A74D9">
        <w:rPr>
          <w:spacing w:val="20"/>
          <w:szCs w:val="24"/>
        </w:rPr>
        <w:t>nusprendžia</w:t>
      </w:r>
      <w:r w:rsidRPr="00356D49">
        <w:rPr>
          <w:szCs w:val="24"/>
        </w:rPr>
        <w:t xml:space="preserve"> </w:t>
      </w:r>
    </w:p>
    <w:p w14:paraId="20BA0E1C" w14:textId="77777777" w:rsidR="00AE001A" w:rsidRDefault="00AE001A" w:rsidP="004B722F">
      <w:pPr>
        <w:ind w:firstLine="709"/>
        <w:jc w:val="both"/>
        <w:rPr>
          <w:szCs w:val="24"/>
        </w:rPr>
      </w:pPr>
      <w:r w:rsidRPr="00BB6999">
        <w:rPr>
          <w:szCs w:val="24"/>
        </w:rPr>
        <w:t>D</w:t>
      </w:r>
      <w:r w:rsidR="00323AA0" w:rsidRPr="00BB6999">
        <w:rPr>
          <w:szCs w:val="24"/>
        </w:rPr>
        <w:t>erinti</w:t>
      </w:r>
      <w:r>
        <w:rPr>
          <w:szCs w:val="24"/>
        </w:rPr>
        <w:t>:</w:t>
      </w:r>
    </w:p>
    <w:p w14:paraId="1CBC138D" w14:textId="27175201" w:rsidR="00AE001A" w:rsidRPr="004F7930" w:rsidRDefault="00AE001A" w:rsidP="003000B8">
      <w:pPr>
        <w:ind w:firstLine="709"/>
        <w:jc w:val="both"/>
      </w:pPr>
      <w:r>
        <w:rPr>
          <w:szCs w:val="24"/>
        </w:rPr>
        <w:t>1. akcinės bendrovės</w:t>
      </w:r>
      <w:r w:rsidRPr="00173D29">
        <w:rPr>
          <w:szCs w:val="24"/>
        </w:rPr>
        <w:t xml:space="preserve"> </w:t>
      </w:r>
      <w:r w:rsidRPr="00356D49">
        <w:rPr>
          <w:szCs w:val="24"/>
        </w:rPr>
        <w:t>„Panevėžio energija“</w:t>
      </w:r>
      <w:r>
        <w:rPr>
          <w:szCs w:val="24"/>
        </w:rPr>
        <w:t xml:space="preserve"> 2021 metų faktines investicijas: objektas - </w:t>
      </w:r>
      <w:r>
        <w:t>Šilumos tinklų rekonstravimas nuo t</w:t>
      </w:r>
      <w:r w:rsidR="009C468C">
        <w:t>aško</w:t>
      </w:r>
      <w:r>
        <w:t xml:space="preserve"> „A“ prie Š-2 iki ŠK-4 su atšakomis </w:t>
      </w:r>
      <w:proofErr w:type="spellStart"/>
      <w:r>
        <w:t>Mikoliškyje</w:t>
      </w:r>
      <w:proofErr w:type="spellEnd"/>
      <w:r>
        <w:t>; finansavimo šaltinis – bendrovės lėšos; planuojamo objekto vertė 62 tūkst. Eur; trumpa objekto charakteristika - 2DN32 iki DN80 mm, L 271 m;</w:t>
      </w:r>
    </w:p>
    <w:p w14:paraId="7646D7B8" w14:textId="44B1AFAD" w:rsidR="00663A8B" w:rsidRPr="00356D49" w:rsidRDefault="00AE001A" w:rsidP="004B722F">
      <w:pPr>
        <w:ind w:firstLine="709"/>
        <w:jc w:val="both"/>
        <w:rPr>
          <w:szCs w:val="24"/>
        </w:rPr>
      </w:pPr>
      <w:r>
        <w:rPr>
          <w:szCs w:val="24"/>
        </w:rPr>
        <w:t xml:space="preserve">2. </w:t>
      </w:r>
      <w:r w:rsidR="00323AA0">
        <w:rPr>
          <w:szCs w:val="24"/>
        </w:rPr>
        <w:t>akcinės bendrovės</w:t>
      </w:r>
      <w:r w:rsidR="00323AA0" w:rsidRPr="00173D29">
        <w:rPr>
          <w:szCs w:val="24"/>
        </w:rPr>
        <w:t xml:space="preserve"> </w:t>
      </w:r>
      <w:r w:rsidR="00031263" w:rsidRPr="00356D49">
        <w:rPr>
          <w:szCs w:val="24"/>
        </w:rPr>
        <w:t xml:space="preserve">„Panevėžio energija“ 2019 – 2022 metų investicijų </w:t>
      </w:r>
      <w:r w:rsidR="00323AA0" w:rsidRPr="00356D49">
        <w:rPr>
          <w:szCs w:val="24"/>
        </w:rPr>
        <w:t>plan</w:t>
      </w:r>
      <w:r w:rsidR="00323AA0">
        <w:rPr>
          <w:szCs w:val="24"/>
        </w:rPr>
        <w:t>o</w:t>
      </w:r>
      <w:r w:rsidR="00323AA0" w:rsidRPr="00356D49">
        <w:rPr>
          <w:szCs w:val="24"/>
        </w:rPr>
        <w:t xml:space="preserve"> </w:t>
      </w:r>
      <w:r w:rsidR="00031263" w:rsidRPr="00356D49">
        <w:rPr>
          <w:szCs w:val="24"/>
        </w:rPr>
        <w:t>Pasvalio šilumos tinklų rajone</w:t>
      </w:r>
      <w:r w:rsidR="00323AA0">
        <w:rPr>
          <w:szCs w:val="24"/>
        </w:rPr>
        <w:t>, suderinto Pasvalio rajono savivaldybės tarybos 2021 m. birželio 23 d. sprendimu Nr. T1-139 „Dėl akcinės bendrovės „Panevėžio energija“ 2019-2022 metų investicijų plano Pasvalio šilumos tinklų rajone patikslinimo bei 2013-2017 metų investicijų į turto atnaujinimą – remontą suderinimo“ (toliau – Planas), patikslinimą,</w:t>
      </w:r>
      <w:r w:rsidR="00031263" w:rsidRPr="00356D49">
        <w:rPr>
          <w:szCs w:val="24"/>
        </w:rPr>
        <w:t xml:space="preserve"> </w:t>
      </w:r>
      <w:r w:rsidR="00323AA0">
        <w:rPr>
          <w:szCs w:val="24"/>
        </w:rPr>
        <w:t xml:space="preserve">papildant Planą naujais 1.5 ir 2.5 </w:t>
      </w:r>
      <w:r w:rsidR="00A569A7">
        <w:rPr>
          <w:szCs w:val="24"/>
        </w:rPr>
        <w:t>papunkčiais bei pakeičiant jo 3.6 papunktį (pridedama).</w:t>
      </w:r>
      <w:r w:rsidR="00031263" w:rsidRPr="00356D49">
        <w:rPr>
          <w:szCs w:val="24"/>
        </w:rPr>
        <w:t>.</w:t>
      </w:r>
      <w:r w:rsidR="00031263" w:rsidRPr="00356D49">
        <w:rPr>
          <w:szCs w:val="24"/>
        </w:rPr>
        <w:tab/>
      </w:r>
    </w:p>
    <w:p w14:paraId="16CEA356" w14:textId="003D7A92" w:rsidR="00685328" w:rsidRDefault="00685328" w:rsidP="00685328">
      <w:pPr>
        <w:ind w:firstLine="709"/>
        <w:jc w:val="both"/>
        <w:rPr>
          <w:color w:val="000000"/>
          <w:szCs w:val="24"/>
          <w:shd w:val="clear" w:color="auto" w:fill="FFFFFF"/>
        </w:rPr>
      </w:pPr>
      <w:r w:rsidRPr="00A569A7">
        <w:rPr>
          <w:color w:val="000000"/>
          <w:szCs w:val="24"/>
        </w:rPr>
        <w:t xml:space="preserve">Sprendimas gali būti </w:t>
      </w:r>
      <w:r w:rsidR="00A569A7">
        <w:rPr>
          <w:color w:val="000000"/>
          <w:szCs w:val="24"/>
        </w:rPr>
        <w:t xml:space="preserve">skundžiamas </w:t>
      </w:r>
      <w:r w:rsidR="00A569A7" w:rsidRPr="00A569A7">
        <w:rPr>
          <w:szCs w:val="24"/>
        </w:rPr>
        <w:t xml:space="preserve">Valstybinei energetikos reguliavimo tarybai </w:t>
      </w:r>
      <w:r w:rsidR="00A569A7" w:rsidRPr="00A569A7">
        <w:t xml:space="preserve">Lietuvos Respublikos šilumos ūkio įstatymo nustatyta tvarka. </w:t>
      </w:r>
    </w:p>
    <w:p w14:paraId="105CC687" w14:textId="77777777" w:rsidR="00685328" w:rsidRDefault="00685328" w:rsidP="00700C18">
      <w:pPr>
        <w:jc w:val="both"/>
        <w:rPr>
          <w:sz w:val="22"/>
          <w:szCs w:val="22"/>
        </w:rPr>
      </w:pPr>
    </w:p>
    <w:p w14:paraId="6C7334D6" w14:textId="77777777" w:rsidR="006F6971" w:rsidRPr="00827C68" w:rsidRDefault="006F6971" w:rsidP="00700C18">
      <w:pPr>
        <w:pStyle w:val="Antrats"/>
        <w:jc w:val="both"/>
        <w:rPr>
          <w:sz w:val="22"/>
          <w:szCs w:val="22"/>
        </w:rPr>
      </w:pPr>
    </w:p>
    <w:p w14:paraId="1ABEECBB" w14:textId="77777777" w:rsidR="00984AAC" w:rsidRPr="00827C68" w:rsidRDefault="00B4273E" w:rsidP="00A40EAE">
      <w:pPr>
        <w:pStyle w:val="Antrats"/>
        <w:rPr>
          <w:sz w:val="22"/>
          <w:szCs w:val="22"/>
        </w:rPr>
      </w:pPr>
      <w:r w:rsidRPr="00827C68">
        <w:rPr>
          <w:sz w:val="22"/>
          <w:szCs w:val="22"/>
        </w:rPr>
        <w:t xml:space="preserve">Savivaldybės meras                                                                                          </w:t>
      </w:r>
      <w:r w:rsidR="0088219D">
        <w:rPr>
          <w:sz w:val="22"/>
          <w:szCs w:val="22"/>
        </w:rPr>
        <w:t xml:space="preserve">             </w:t>
      </w:r>
      <w:r w:rsidRPr="00827C68">
        <w:rPr>
          <w:sz w:val="22"/>
          <w:szCs w:val="22"/>
        </w:rPr>
        <w:t xml:space="preserve"> Gintautas </w:t>
      </w:r>
      <w:proofErr w:type="spellStart"/>
      <w:r w:rsidRPr="00827C68">
        <w:rPr>
          <w:sz w:val="22"/>
          <w:szCs w:val="22"/>
        </w:rPr>
        <w:t>Gegužinskas</w:t>
      </w:r>
      <w:proofErr w:type="spellEnd"/>
    </w:p>
    <w:p w14:paraId="298C867F" w14:textId="77777777" w:rsidR="00BB3E3C" w:rsidRPr="00827C68" w:rsidRDefault="00BB3E3C" w:rsidP="006F6971">
      <w:pPr>
        <w:pStyle w:val="Antrats"/>
        <w:spacing w:line="276" w:lineRule="auto"/>
        <w:rPr>
          <w:sz w:val="22"/>
          <w:szCs w:val="22"/>
        </w:rPr>
      </w:pPr>
    </w:p>
    <w:p w14:paraId="0F107155" w14:textId="77777777" w:rsidR="00327365" w:rsidRDefault="00327365" w:rsidP="00700C18">
      <w:pPr>
        <w:pStyle w:val="Antrats"/>
        <w:rPr>
          <w:sz w:val="22"/>
          <w:szCs w:val="22"/>
        </w:rPr>
      </w:pPr>
    </w:p>
    <w:p w14:paraId="301D388E" w14:textId="77777777" w:rsidR="006F6971" w:rsidRPr="00827C68" w:rsidRDefault="006F6971" w:rsidP="00700C18">
      <w:pPr>
        <w:pStyle w:val="Antrats"/>
        <w:rPr>
          <w:sz w:val="22"/>
          <w:szCs w:val="22"/>
        </w:rPr>
      </w:pPr>
      <w:r w:rsidRPr="00827C68">
        <w:rPr>
          <w:sz w:val="22"/>
          <w:szCs w:val="22"/>
        </w:rPr>
        <w:t>Parengė</w:t>
      </w:r>
    </w:p>
    <w:p w14:paraId="6C0F59E1" w14:textId="77777777" w:rsidR="006F6971" w:rsidRPr="00827C68" w:rsidRDefault="006F6971" w:rsidP="00700C18">
      <w:pPr>
        <w:pStyle w:val="Antrats"/>
        <w:rPr>
          <w:sz w:val="22"/>
          <w:szCs w:val="22"/>
        </w:rPr>
      </w:pPr>
      <w:r w:rsidRPr="00827C68">
        <w:rPr>
          <w:sz w:val="22"/>
          <w:szCs w:val="22"/>
        </w:rPr>
        <w:t xml:space="preserve">Pasvalio </w:t>
      </w:r>
      <w:r w:rsidR="00700C18" w:rsidRPr="00827C68">
        <w:rPr>
          <w:sz w:val="22"/>
          <w:szCs w:val="22"/>
        </w:rPr>
        <w:t>rajono savivaldybės administracijos</w:t>
      </w:r>
      <w:r w:rsidRPr="00827C68">
        <w:rPr>
          <w:sz w:val="22"/>
          <w:szCs w:val="22"/>
        </w:rPr>
        <w:tab/>
      </w:r>
      <w:r w:rsidRPr="00827C68">
        <w:rPr>
          <w:sz w:val="22"/>
          <w:szCs w:val="22"/>
        </w:rPr>
        <w:tab/>
      </w:r>
    </w:p>
    <w:p w14:paraId="23F809B9" w14:textId="77777777" w:rsidR="006F6971" w:rsidRPr="00827C68" w:rsidRDefault="006F6971" w:rsidP="00700C18">
      <w:pPr>
        <w:pStyle w:val="Antrats"/>
        <w:rPr>
          <w:sz w:val="22"/>
          <w:szCs w:val="22"/>
        </w:rPr>
      </w:pPr>
      <w:r w:rsidRPr="00827C68">
        <w:rPr>
          <w:sz w:val="22"/>
          <w:szCs w:val="22"/>
        </w:rPr>
        <w:t xml:space="preserve">Vietinio ūkio ir plėtros skyriaus </w:t>
      </w:r>
      <w:r w:rsidR="00327365">
        <w:rPr>
          <w:sz w:val="22"/>
          <w:szCs w:val="22"/>
        </w:rPr>
        <w:t>energetikos</w:t>
      </w:r>
      <w:r w:rsidRPr="00827C68">
        <w:rPr>
          <w:sz w:val="22"/>
          <w:szCs w:val="22"/>
        </w:rPr>
        <w:t xml:space="preserve"> inžinierius</w:t>
      </w:r>
    </w:p>
    <w:p w14:paraId="7D99B0C8" w14:textId="77777777" w:rsidR="006F6971" w:rsidRPr="00827C68" w:rsidRDefault="00327365" w:rsidP="00700C18">
      <w:pPr>
        <w:pStyle w:val="Antrats"/>
        <w:rPr>
          <w:sz w:val="22"/>
          <w:szCs w:val="22"/>
        </w:rPr>
      </w:pPr>
      <w:r>
        <w:rPr>
          <w:sz w:val="22"/>
          <w:szCs w:val="22"/>
        </w:rPr>
        <w:t xml:space="preserve">R. </w:t>
      </w:r>
      <w:proofErr w:type="spellStart"/>
      <w:r>
        <w:rPr>
          <w:sz w:val="22"/>
          <w:szCs w:val="22"/>
        </w:rPr>
        <w:t>Gritėnas</w:t>
      </w:r>
      <w:proofErr w:type="spellEnd"/>
    </w:p>
    <w:p w14:paraId="0C1FD9CD" w14:textId="77777777" w:rsidR="006F6971" w:rsidRPr="00827C68" w:rsidRDefault="006F6971" w:rsidP="00700C18">
      <w:pPr>
        <w:pStyle w:val="Antrats"/>
        <w:rPr>
          <w:sz w:val="22"/>
          <w:szCs w:val="22"/>
        </w:rPr>
      </w:pPr>
      <w:r w:rsidRPr="00827C68">
        <w:rPr>
          <w:sz w:val="22"/>
          <w:szCs w:val="22"/>
        </w:rPr>
        <w:t>202</w:t>
      </w:r>
      <w:r w:rsidR="00327365">
        <w:rPr>
          <w:sz w:val="22"/>
          <w:szCs w:val="22"/>
        </w:rPr>
        <w:t>2</w:t>
      </w:r>
      <w:r w:rsidRPr="00827C68">
        <w:rPr>
          <w:sz w:val="22"/>
          <w:szCs w:val="22"/>
        </w:rPr>
        <w:t>-0</w:t>
      </w:r>
      <w:r w:rsidR="00327365">
        <w:rPr>
          <w:sz w:val="22"/>
          <w:szCs w:val="22"/>
        </w:rPr>
        <w:t>5</w:t>
      </w:r>
      <w:r w:rsidRPr="00827C68">
        <w:rPr>
          <w:sz w:val="22"/>
          <w:szCs w:val="22"/>
        </w:rPr>
        <w:t>-</w:t>
      </w:r>
      <w:r w:rsidR="00FA2B25">
        <w:rPr>
          <w:sz w:val="22"/>
          <w:szCs w:val="22"/>
        </w:rPr>
        <w:t>0</w:t>
      </w:r>
      <w:r w:rsidR="00327365">
        <w:rPr>
          <w:sz w:val="22"/>
          <w:szCs w:val="22"/>
        </w:rPr>
        <w:t>5</w:t>
      </w:r>
    </w:p>
    <w:p w14:paraId="669EA487" w14:textId="3688965B" w:rsidR="00CC509E" w:rsidRDefault="006F6971" w:rsidP="007C2B82">
      <w:r w:rsidRPr="00827C68">
        <w:rPr>
          <w:sz w:val="22"/>
          <w:szCs w:val="22"/>
        </w:rPr>
        <w:t>Suderinta DVS Nr. R</w:t>
      </w:r>
      <w:r w:rsidR="0096766E" w:rsidRPr="0096766E">
        <w:rPr>
          <w:sz w:val="22"/>
          <w:szCs w:val="22"/>
        </w:rPr>
        <w:t>TS</w:t>
      </w:r>
      <w:r w:rsidR="007D0D3B">
        <w:rPr>
          <w:sz w:val="22"/>
          <w:szCs w:val="22"/>
        </w:rPr>
        <w:t>-125</w:t>
      </w:r>
    </w:p>
    <w:p w14:paraId="6F1AA98E" w14:textId="77777777" w:rsidR="007C2B82" w:rsidRDefault="007C2B82" w:rsidP="007C2B82">
      <w:r w:rsidRPr="00931E2E">
        <w:lastRenderedPageBreak/>
        <w:t>Pasvalio rajono savivaldybės tarybai</w:t>
      </w:r>
    </w:p>
    <w:p w14:paraId="6CE7969B" w14:textId="77777777" w:rsidR="007C2B82" w:rsidRPr="00931E2E" w:rsidRDefault="007C2B82" w:rsidP="007C2B82"/>
    <w:p w14:paraId="0B89B96A" w14:textId="77777777" w:rsidR="007C2B82" w:rsidRDefault="007C2B82" w:rsidP="007C2B82">
      <w:pPr>
        <w:jc w:val="center"/>
        <w:rPr>
          <w:b/>
        </w:rPr>
      </w:pPr>
      <w:r w:rsidRPr="00931E2E">
        <w:rPr>
          <w:b/>
        </w:rPr>
        <w:t>AIŠKINAMASIS RAŠTAS</w:t>
      </w:r>
    </w:p>
    <w:p w14:paraId="3D9AC9C9" w14:textId="77777777" w:rsidR="007C2B82" w:rsidRPr="00931E2E" w:rsidRDefault="007C2B82" w:rsidP="007C2B82">
      <w:pPr>
        <w:jc w:val="center"/>
        <w:rPr>
          <w:b/>
        </w:rPr>
      </w:pPr>
    </w:p>
    <w:p w14:paraId="763BF949" w14:textId="797ADB94" w:rsidR="007C2B82" w:rsidRPr="00C64D40" w:rsidRDefault="007C2B82" w:rsidP="007C2B82">
      <w:pPr>
        <w:jc w:val="center"/>
        <w:rPr>
          <w:b/>
          <w:caps/>
        </w:rPr>
      </w:pPr>
      <w:r>
        <w:rPr>
          <w:b/>
          <w:caps/>
        </w:rPr>
        <w:t xml:space="preserve">Dėl Ab „Panevėžio energija“ 2019–2022 metų investicijų plano patikslinimo bei AB „panevėžio energija“ </w:t>
      </w:r>
      <w:r w:rsidRPr="00E61B5E">
        <w:rPr>
          <w:b/>
          <w:caps/>
        </w:rPr>
        <w:t>2013–2017 metų</w:t>
      </w:r>
      <w:r>
        <w:rPr>
          <w:b/>
          <w:caps/>
        </w:rPr>
        <w:t xml:space="preserve"> investicijų į turto atnaujinimą – remontą derinimo</w:t>
      </w:r>
      <w:r w:rsidR="002600C5">
        <w:rPr>
          <w:b/>
          <w:caps/>
        </w:rPr>
        <w:t xml:space="preserve"> Aiškinamojo rašto pavadinimas turi sutapti su sprendimo projekto pavadinimu</w:t>
      </w:r>
    </w:p>
    <w:p w14:paraId="75D75A7B" w14:textId="77777777" w:rsidR="007C2B82" w:rsidRPr="00931E2E" w:rsidRDefault="007C2B82" w:rsidP="007C2B82">
      <w:pPr>
        <w:jc w:val="center"/>
        <w:rPr>
          <w:b/>
        </w:rPr>
      </w:pPr>
    </w:p>
    <w:p w14:paraId="61B70F5A" w14:textId="77777777" w:rsidR="007C2B82" w:rsidRPr="004C238C" w:rsidRDefault="007C2B82" w:rsidP="007C2B82">
      <w:pPr>
        <w:jc w:val="center"/>
        <w:rPr>
          <w:szCs w:val="24"/>
        </w:rPr>
      </w:pPr>
      <w:r>
        <w:rPr>
          <w:szCs w:val="24"/>
        </w:rPr>
        <w:t xml:space="preserve">2022 m. gegužės    </w:t>
      </w:r>
      <w:r w:rsidRPr="004C238C">
        <w:rPr>
          <w:szCs w:val="24"/>
        </w:rPr>
        <w:t>d.</w:t>
      </w:r>
    </w:p>
    <w:p w14:paraId="46D4D479" w14:textId="77777777" w:rsidR="007C2B82" w:rsidRDefault="007C2B82" w:rsidP="007C2B82">
      <w:pPr>
        <w:jc w:val="center"/>
        <w:rPr>
          <w:szCs w:val="24"/>
        </w:rPr>
      </w:pPr>
      <w:r w:rsidRPr="004C238C">
        <w:rPr>
          <w:szCs w:val="24"/>
        </w:rPr>
        <w:t>Pasvalys</w:t>
      </w:r>
    </w:p>
    <w:p w14:paraId="6DE80B8F" w14:textId="77777777" w:rsidR="007C2B82" w:rsidRDefault="007C2B82" w:rsidP="007C2B82">
      <w:pPr>
        <w:jc w:val="center"/>
        <w:rPr>
          <w:szCs w:val="24"/>
        </w:rPr>
      </w:pPr>
    </w:p>
    <w:p w14:paraId="7A105279" w14:textId="77777777" w:rsidR="007C2B82" w:rsidRPr="00C64D40" w:rsidRDefault="007C2B82" w:rsidP="007C2B82">
      <w:pPr>
        <w:ind w:firstLine="567"/>
        <w:rPr>
          <w:b/>
          <w:szCs w:val="24"/>
        </w:rPr>
      </w:pPr>
      <w:r w:rsidRPr="00C64D40">
        <w:rPr>
          <w:b/>
          <w:szCs w:val="24"/>
        </w:rPr>
        <w:t>1.</w:t>
      </w:r>
      <w:r>
        <w:rPr>
          <w:b/>
          <w:szCs w:val="24"/>
        </w:rPr>
        <w:t xml:space="preserve"> Problemos esmė</w:t>
      </w:r>
      <w:r w:rsidR="00CC509E">
        <w:rPr>
          <w:b/>
          <w:szCs w:val="24"/>
        </w:rPr>
        <w:t>.</w:t>
      </w:r>
    </w:p>
    <w:p w14:paraId="5F38F0F4" w14:textId="77777777" w:rsidR="007C2B82" w:rsidRDefault="007C2B82" w:rsidP="007C2B82">
      <w:pPr>
        <w:ind w:firstLine="567"/>
        <w:jc w:val="both"/>
        <w:rPr>
          <w:szCs w:val="24"/>
        </w:rPr>
      </w:pPr>
      <w:r>
        <w:rPr>
          <w:szCs w:val="24"/>
        </w:rPr>
        <w:t xml:space="preserve">Sprendimo projektas parengtas atsižvelgiant į AB „Panevėžio energija“ 2022 m. balandžio </w:t>
      </w:r>
      <w:r w:rsidR="00DB7247">
        <w:rPr>
          <w:szCs w:val="24"/>
        </w:rPr>
        <w:t>25</w:t>
      </w:r>
      <w:r>
        <w:rPr>
          <w:szCs w:val="24"/>
        </w:rPr>
        <w:t xml:space="preserve"> d. raštą Nr. S22-010-0</w:t>
      </w:r>
      <w:r w:rsidR="00DB7247">
        <w:rPr>
          <w:szCs w:val="24"/>
        </w:rPr>
        <w:t xml:space="preserve">432 </w:t>
      </w:r>
      <w:r>
        <w:rPr>
          <w:szCs w:val="24"/>
        </w:rPr>
        <w:t>„Dėl investicijų derinimo“, kuriuo prašoma papildomai suderinti plano tikslinimą ir turto atnaujinimą – remontą, didinantį ilgalaikio materialiojo turto vertę / ilginantį jo naudingo tarnavimo laiką Pasvalio mieste ir rajone.</w:t>
      </w:r>
    </w:p>
    <w:p w14:paraId="2680AA5E" w14:textId="77777777" w:rsidR="007C2B82" w:rsidRDefault="007C2B82" w:rsidP="007C2B82">
      <w:pPr>
        <w:ind w:firstLine="567"/>
        <w:jc w:val="both"/>
        <w:rPr>
          <w:b/>
          <w:szCs w:val="24"/>
        </w:rPr>
      </w:pPr>
      <w:r w:rsidRPr="00E74478">
        <w:rPr>
          <w:b/>
          <w:szCs w:val="24"/>
        </w:rPr>
        <w:t>2. Kokios siūlomos naujos teisinio reguliavimo nuostatos ir kokių rezultatų laukiama.</w:t>
      </w:r>
    </w:p>
    <w:p w14:paraId="311496F1" w14:textId="77777777" w:rsidR="007C2B82" w:rsidRPr="002F05D5" w:rsidRDefault="007C2B82" w:rsidP="007C2B82">
      <w:pPr>
        <w:ind w:firstLine="567"/>
        <w:jc w:val="both"/>
        <w:rPr>
          <w:szCs w:val="24"/>
        </w:rPr>
      </w:pPr>
      <w:r>
        <w:rPr>
          <w:szCs w:val="24"/>
        </w:rPr>
        <w:t>Naujų teisinio reguliavimo nuostatų nesiūloma.</w:t>
      </w:r>
    </w:p>
    <w:p w14:paraId="7DEF5744" w14:textId="77777777" w:rsidR="007C2B82" w:rsidRDefault="007C2B82" w:rsidP="007C2B82">
      <w:pPr>
        <w:ind w:firstLine="567"/>
        <w:jc w:val="both"/>
        <w:rPr>
          <w:b/>
          <w:szCs w:val="24"/>
        </w:rPr>
      </w:pPr>
      <w:r>
        <w:rPr>
          <w:b/>
          <w:szCs w:val="24"/>
        </w:rPr>
        <w:t>3. Skaičiavimai, išlaidų sąmatos, finansavimo šaltiniai.</w:t>
      </w:r>
    </w:p>
    <w:p w14:paraId="61F3C2FD" w14:textId="77777777" w:rsidR="007C2B82" w:rsidRPr="002F05D5" w:rsidRDefault="007C2B82" w:rsidP="007C2B82">
      <w:pPr>
        <w:ind w:firstLine="567"/>
        <w:jc w:val="both"/>
        <w:rPr>
          <w:szCs w:val="24"/>
        </w:rPr>
      </w:pPr>
      <w:r>
        <w:rPr>
          <w:szCs w:val="24"/>
        </w:rPr>
        <w:t xml:space="preserve">Sprendimo projekto įgyvendinimui lėšų nereikia, investicijoms bus naudojamos bendrovės lėšos. </w:t>
      </w:r>
    </w:p>
    <w:p w14:paraId="5F8C4457" w14:textId="77777777" w:rsidR="007C2B82" w:rsidRDefault="007C2B82" w:rsidP="007C2B82">
      <w:pPr>
        <w:ind w:left="567"/>
        <w:jc w:val="both"/>
        <w:rPr>
          <w:b/>
          <w:szCs w:val="24"/>
        </w:rPr>
      </w:pPr>
      <w:r>
        <w:rPr>
          <w:b/>
          <w:szCs w:val="24"/>
        </w:rPr>
        <w:t xml:space="preserve">4.Numatomo teisinio reguliavimo poveikio vertinimo rezultatai galimos neigiamos priimto sprendimo pasekmės ir kokių priemonių reikėtų imtis, kad tokių pasekmių būtų išvengta. </w:t>
      </w:r>
    </w:p>
    <w:p w14:paraId="2326B50B" w14:textId="77777777" w:rsidR="007C2B82" w:rsidRPr="002F05D5" w:rsidRDefault="007C2B82" w:rsidP="007C2B82">
      <w:pPr>
        <w:ind w:left="567"/>
        <w:jc w:val="both"/>
        <w:rPr>
          <w:b/>
          <w:szCs w:val="24"/>
        </w:rPr>
      </w:pPr>
      <w:r>
        <w:rPr>
          <w:szCs w:val="24"/>
        </w:rPr>
        <w:t>Priėmus sprendimo projektą, neigiamų pasekmių nenumatoma.</w:t>
      </w:r>
    </w:p>
    <w:p w14:paraId="1EFC2F01" w14:textId="77777777" w:rsidR="007C2B82" w:rsidRDefault="007C2B82" w:rsidP="007C2B82">
      <w:pPr>
        <w:ind w:firstLine="567"/>
        <w:jc w:val="both"/>
        <w:rPr>
          <w:szCs w:val="24"/>
        </w:rPr>
      </w:pPr>
      <w:r>
        <w:rPr>
          <w:b/>
          <w:szCs w:val="24"/>
        </w:rPr>
        <w:t xml:space="preserve">5. Jeigu sprendimui įgyvendinti reikia įgyvendinamųjų teisės aktų, – kas ir kada juos turėtų priimti – </w:t>
      </w:r>
      <w:r>
        <w:rPr>
          <w:szCs w:val="24"/>
        </w:rPr>
        <w:t>nereikia.</w:t>
      </w:r>
    </w:p>
    <w:p w14:paraId="4BA40231" w14:textId="77777777" w:rsidR="007C2B82" w:rsidRDefault="007C2B82" w:rsidP="007C2B82">
      <w:pPr>
        <w:ind w:firstLine="567"/>
        <w:jc w:val="both"/>
        <w:rPr>
          <w:b/>
          <w:szCs w:val="24"/>
        </w:rPr>
      </w:pPr>
      <w:r>
        <w:rPr>
          <w:b/>
          <w:szCs w:val="24"/>
        </w:rPr>
        <w:t xml:space="preserve">6. Sprendimo projekto iniciatoriai. </w:t>
      </w:r>
    </w:p>
    <w:p w14:paraId="6DF500EB" w14:textId="77777777" w:rsidR="007C2B82" w:rsidRDefault="007C2B82" w:rsidP="007C2B82">
      <w:pPr>
        <w:ind w:firstLine="567"/>
        <w:jc w:val="both"/>
        <w:rPr>
          <w:szCs w:val="24"/>
        </w:rPr>
      </w:pPr>
      <w:r>
        <w:rPr>
          <w:szCs w:val="24"/>
        </w:rPr>
        <w:t>Savivaldybės administracija.</w:t>
      </w:r>
    </w:p>
    <w:p w14:paraId="6B311F85" w14:textId="77777777" w:rsidR="007C2B82" w:rsidRDefault="007C2B82" w:rsidP="007C2B82">
      <w:pPr>
        <w:ind w:firstLine="567"/>
        <w:jc w:val="both"/>
        <w:rPr>
          <w:b/>
          <w:szCs w:val="24"/>
        </w:rPr>
      </w:pPr>
      <w:r>
        <w:rPr>
          <w:b/>
          <w:szCs w:val="24"/>
        </w:rPr>
        <w:t>7. Sprendimo projekto rengimo metu gauti specialistų vertinimai ir išvados.</w:t>
      </w:r>
    </w:p>
    <w:p w14:paraId="56931DBD" w14:textId="77777777" w:rsidR="007C2B82" w:rsidRPr="00B61F72" w:rsidRDefault="007C2B82" w:rsidP="007C2B82">
      <w:pPr>
        <w:ind w:firstLine="567"/>
        <w:jc w:val="both"/>
        <w:rPr>
          <w:b/>
          <w:szCs w:val="24"/>
        </w:rPr>
      </w:pPr>
      <w:r>
        <w:rPr>
          <w:szCs w:val="24"/>
        </w:rPr>
        <w:t>Sprendimo projektui pritarta.</w:t>
      </w:r>
    </w:p>
    <w:p w14:paraId="64E8AF34" w14:textId="77777777" w:rsidR="007C2B82" w:rsidRDefault="007C2B82" w:rsidP="007C2B82">
      <w:pPr>
        <w:jc w:val="both"/>
        <w:rPr>
          <w:szCs w:val="24"/>
        </w:rPr>
      </w:pPr>
    </w:p>
    <w:p w14:paraId="4D964C09" w14:textId="77777777" w:rsidR="007C2B82" w:rsidRDefault="007C2B82" w:rsidP="007C2B82">
      <w:pPr>
        <w:tabs>
          <w:tab w:val="left" w:pos="720"/>
        </w:tabs>
        <w:jc w:val="both"/>
        <w:rPr>
          <w:szCs w:val="24"/>
        </w:rPr>
      </w:pPr>
      <w:r>
        <w:rPr>
          <w:szCs w:val="24"/>
        </w:rPr>
        <w:tab/>
      </w:r>
      <w:r w:rsidRPr="002520C4">
        <w:rPr>
          <w:szCs w:val="24"/>
        </w:rPr>
        <w:t>PRIDEDAMA:</w:t>
      </w:r>
    </w:p>
    <w:p w14:paraId="19EFCF90" w14:textId="77777777" w:rsidR="007C2B82" w:rsidRDefault="007C2B82" w:rsidP="007C2B82">
      <w:pPr>
        <w:ind w:firstLine="567"/>
        <w:jc w:val="both"/>
        <w:rPr>
          <w:szCs w:val="24"/>
        </w:rPr>
      </w:pPr>
      <w:r>
        <w:rPr>
          <w:szCs w:val="24"/>
        </w:rPr>
        <w:t>1. AB „Panevėžio energija“ 2022-04-</w:t>
      </w:r>
      <w:r w:rsidR="00DB7247">
        <w:rPr>
          <w:szCs w:val="24"/>
        </w:rPr>
        <w:t>25</w:t>
      </w:r>
      <w:r>
        <w:rPr>
          <w:szCs w:val="24"/>
        </w:rPr>
        <w:t xml:space="preserve"> raštas Nr. S22-010-0</w:t>
      </w:r>
      <w:r w:rsidR="00DB7247">
        <w:rPr>
          <w:szCs w:val="24"/>
        </w:rPr>
        <w:t>432</w:t>
      </w:r>
      <w:r>
        <w:rPr>
          <w:szCs w:val="24"/>
        </w:rPr>
        <w:t xml:space="preserve"> „Dėl investicijų  derinimo“ aiškinamasis raštas, 2 lapai.</w:t>
      </w:r>
    </w:p>
    <w:p w14:paraId="1FFA7612" w14:textId="77777777" w:rsidR="007C2B82" w:rsidRPr="00356D49" w:rsidRDefault="007C2B82" w:rsidP="007C2B82">
      <w:pPr>
        <w:ind w:firstLine="567"/>
        <w:jc w:val="both"/>
        <w:rPr>
          <w:szCs w:val="24"/>
        </w:rPr>
      </w:pPr>
      <w:r w:rsidRPr="00356D49">
        <w:rPr>
          <w:szCs w:val="24"/>
        </w:rPr>
        <w:t>2. 2019-2022 investicijų plano patikslinimo lentele – 1 lapas.</w:t>
      </w:r>
    </w:p>
    <w:p w14:paraId="66905133" w14:textId="77777777" w:rsidR="007C2B82" w:rsidRDefault="007C2B82" w:rsidP="007C2B82">
      <w:pPr>
        <w:ind w:firstLine="567"/>
        <w:jc w:val="both"/>
        <w:rPr>
          <w:szCs w:val="24"/>
        </w:rPr>
      </w:pPr>
    </w:p>
    <w:p w14:paraId="4988085D" w14:textId="77777777" w:rsidR="007C2B82" w:rsidRDefault="007C2B82" w:rsidP="007C2B82"/>
    <w:p w14:paraId="02B5B4C6" w14:textId="77777777" w:rsidR="007C2B82" w:rsidRDefault="007C2B82" w:rsidP="007C2B82"/>
    <w:p w14:paraId="0FE4D35E" w14:textId="77777777" w:rsidR="007C2B82" w:rsidRDefault="007C2B82" w:rsidP="007C2B82"/>
    <w:p w14:paraId="588D82E8" w14:textId="77777777" w:rsidR="007C2B82" w:rsidRDefault="007C2B82" w:rsidP="007C2B82"/>
    <w:p w14:paraId="47E3F33F" w14:textId="77777777" w:rsidR="007C2B82" w:rsidRDefault="007C2B82" w:rsidP="007C2B82"/>
    <w:p w14:paraId="0EF7801F" w14:textId="77777777" w:rsidR="007C2B82" w:rsidRDefault="007C2B82" w:rsidP="007C2B82"/>
    <w:p w14:paraId="47FADCA2" w14:textId="77777777" w:rsidR="007C2B82" w:rsidRDefault="007C2B82" w:rsidP="007C2B82"/>
    <w:p w14:paraId="7DEF159B" w14:textId="77777777" w:rsidR="007C2B82" w:rsidRDefault="007C2B82" w:rsidP="007C2B82"/>
    <w:p w14:paraId="581CC495" w14:textId="77777777" w:rsidR="007C2B82" w:rsidRDefault="007C2B82" w:rsidP="007C2B82"/>
    <w:p w14:paraId="62AE69E9" w14:textId="77777777" w:rsidR="007C2B82" w:rsidRDefault="007C2B82" w:rsidP="007C2B82"/>
    <w:p w14:paraId="5821EB0E" w14:textId="77777777" w:rsidR="007C2B82" w:rsidRDefault="007C2B82" w:rsidP="007C2B82"/>
    <w:p w14:paraId="3B422CF8" w14:textId="77777777" w:rsidR="0096766E" w:rsidRDefault="0096766E" w:rsidP="007C2B82">
      <w:pPr>
        <w:jc w:val="center"/>
        <w:rPr>
          <w:b/>
        </w:rPr>
      </w:pPr>
    </w:p>
    <w:p w14:paraId="1D6C6EF0" w14:textId="77777777" w:rsidR="0096766E" w:rsidRDefault="0096766E" w:rsidP="007C2B82">
      <w:pPr>
        <w:jc w:val="center"/>
        <w:rPr>
          <w:b/>
        </w:rPr>
      </w:pPr>
    </w:p>
    <w:p w14:paraId="6070B361" w14:textId="77777777" w:rsidR="0099043B" w:rsidRDefault="0099043B" w:rsidP="007C2B82">
      <w:pPr>
        <w:jc w:val="center"/>
        <w:rPr>
          <w:b/>
        </w:rPr>
      </w:pPr>
    </w:p>
    <w:p w14:paraId="7AE3A9D5" w14:textId="53EE5E79" w:rsidR="007C2B82" w:rsidRDefault="009C468C" w:rsidP="007C2B82">
      <w:pPr>
        <w:jc w:val="center"/>
        <w:rPr>
          <w:b/>
        </w:rPr>
      </w:pPr>
      <w:r>
        <w:rPr>
          <w:b/>
          <w:caps/>
        </w:rPr>
        <w:lastRenderedPageBreak/>
        <w:t>Ab „Panevėžio energija“</w:t>
      </w:r>
      <w:r w:rsidR="007C2B82" w:rsidRPr="00931E2E">
        <w:rPr>
          <w:b/>
        </w:rPr>
        <w:t>AIŠKINAMASIS RAŠTAS</w:t>
      </w:r>
    </w:p>
    <w:p w14:paraId="0AF7589A" w14:textId="77777777" w:rsidR="007C2B82" w:rsidRPr="00931E2E" w:rsidRDefault="007C2B82" w:rsidP="007C2B82">
      <w:pPr>
        <w:jc w:val="center"/>
        <w:rPr>
          <w:b/>
        </w:rPr>
      </w:pPr>
    </w:p>
    <w:p w14:paraId="4E0EC81D" w14:textId="77777777" w:rsidR="007C2B82" w:rsidRPr="00C64D40" w:rsidRDefault="007C2B82" w:rsidP="007C2B82">
      <w:pPr>
        <w:jc w:val="center"/>
        <w:rPr>
          <w:b/>
          <w:caps/>
        </w:rPr>
      </w:pPr>
      <w:r>
        <w:rPr>
          <w:b/>
          <w:caps/>
        </w:rPr>
        <w:t>Dėl Ab „Panevėžio energija“ 2019–2022 metų investicijų plano patikslinimo bei AB „panevėžio energija“ 2013–2017 metų investicijų į turto atnaujinimą – remontą derinimo</w:t>
      </w:r>
    </w:p>
    <w:p w14:paraId="281FD4E8" w14:textId="77777777" w:rsidR="007C2B82" w:rsidRDefault="007C2B82" w:rsidP="007C2B82">
      <w:pPr>
        <w:jc w:val="center"/>
        <w:rPr>
          <w:szCs w:val="24"/>
        </w:rPr>
      </w:pPr>
    </w:p>
    <w:p w14:paraId="68378FFC" w14:textId="77777777" w:rsidR="007C2B82" w:rsidRPr="00770CF9" w:rsidRDefault="007C2B82" w:rsidP="007C2B82">
      <w:pPr>
        <w:ind w:firstLine="1296"/>
        <w:jc w:val="both"/>
        <w:rPr>
          <w:sz w:val="22"/>
          <w:szCs w:val="22"/>
        </w:rPr>
      </w:pPr>
      <w:r w:rsidRPr="00770CF9">
        <w:rPr>
          <w:sz w:val="22"/>
          <w:szCs w:val="22"/>
        </w:rPr>
        <w:t>AB „Panevėžio energija“ investicijos savivaldybės tarybos derinimui teikiamos, remiantis:</w:t>
      </w:r>
    </w:p>
    <w:p w14:paraId="369BB03B" w14:textId="77777777" w:rsidR="007C2B82" w:rsidRPr="00C030A7" w:rsidRDefault="007C2B82" w:rsidP="007C2B82">
      <w:pPr>
        <w:ind w:firstLine="1296"/>
        <w:jc w:val="both"/>
        <w:rPr>
          <w:sz w:val="22"/>
          <w:szCs w:val="22"/>
        </w:rPr>
      </w:pPr>
      <w:r w:rsidRPr="00C030A7">
        <w:rPr>
          <w:sz w:val="22"/>
          <w:szCs w:val="22"/>
        </w:rPr>
        <w:t xml:space="preserve">1. Valstybinės energetikos reguliavimo tarybos (toliau - VERT) 2019 m. balandžio 1 d. Nr. O3E-93  nutarimu patvirtintu „Šilumos tiekėjų, nepriklausomų šilumos gamintojų, geriamojo vandens tiekėjų ir nuotekų tvarkytojų, paviršinių nuotekų tvarkytojų investicijų vertinimo ir derinimo Valstybinėje energetikos reguliavimo taryboje tvarkos aprašu“ (2021-08-01 suvestinė redakcija; toliau - Aprašas). Apraše nurodoma, kad visos VERT derinimui teikiamos investicijos turi būti suderintos su savivaldybių tarybomis, su prašymu derinti investicijas pateikiant savivaldybių tarybų sprendimų dėl investicijų derinimo kopijas;  </w:t>
      </w:r>
    </w:p>
    <w:p w14:paraId="0DC4A0AD" w14:textId="77777777" w:rsidR="007C2B82" w:rsidRPr="00C030A7" w:rsidRDefault="007C2B82" w:rsidP="007C2B82">
      <w:pPr>
        <w:jc w:val="both"/>
        <w:rPr>
          <w:sz w:val="22"/>
          <w:szCs w:val="22"/>
        </w:rPr>
      </w:pPr>
      <w:r w:rsidRPr="00C030A7">
        <w:rPr>
          <w:sz w:val="22"/>
          <w:szCs w:val="22"/>
        </w:rPr>
        <w:tab/>
        <w:t xml:space="preserve">2. Lietuvos Respublikos šilumos ūkio įstatymo 10 skirsnio 35 straipsniu; </w:t>
      </w:r>
    </w:p>
    <w:p w14:paraId="4B54CD23" w14:textId="77777777" w:rsidR="007C2B82" w:rsidRPr="00C030A7" w:rsidRDefault="007C2B82" w:rsidP="007C2B82">
      <w:pPr>
        <w:jc w:val="both"/>
        <w:rPr>
          <w:sz w:val="22"/>
          <w:szCs w:val="22"/>
        </w:rPr>
      </w:pPr>
      <w:r w:rsidRPr="00C030A7">
        <w:rPr>
          <w:sz w:val="22"/>
          <w:szCs w:val="22"/>
        </w:rPr>
        <w:tab/>
        <w:t>3. Lietuvos Respublikos energetikos įstatymo 3 skirsnio 15 straipsnio 3 punktu;</w:t>
      </w:r>
    </w:p>
    <w:p w14:paraId="0F4E8BB6" w14:textId="77777777" w:rsidR="007C2B82" w:rsidRPr="00C030A7" w:rsidRDefault="007C2B82" w:rsidP="007C2B82">
      <w:pPr>
        <w:ind w:firstLine="720"/>
        <w:jc w:val="both"/>
        <w:rPr>
          <w:sz w:val="22"/>
          <w:szCs w:val="22"/>
        </w:rPr>
      </w:pPr>
      <w:r w:rsidRPr="00C030A7">
        <w:rPr>
          <w:sz w:val="22"/>
          <w:szCs w:val="22"/>
        </w:rPr>
        <w:tab/>
        <w:t>4. Lietuvos Respublikos vietos savivaldos įstatymo 2 skirsnio 6 straipsnio 30 punktu ir 4 skirsnio 16 straipsnio 4 punktu.</w:t>
      </w:r>
    </w:p>
    <w:p w14:paraId="53529058" w14:textId="77777777" w:rsidR="007C2B82" w:rsidRPr="00770CF9" w:rsidRDefault="007C2B82" w:rsidP="007C2B82">
      <w:pPr>
        <w:ind w:firstLine="1296"/>
        <w:jc w:val="both"/>
        <w:rPr>
          <w:sz w:val="22"/>
          <w:szCs w:val="22"/>
        </w:rPr>
      </w:pPr>
      <w:r w:rsidRPr="00770CF9">
        <w:rPr>
          <w:sz w:val="22"/>
          <w:szCs w:val="22"/>
        </w:rPr>
        <w:t>Priežastys, nulėmusios AB „Panevėžio energija“ investicijų plano patikslinimą:  :</w:t>
      </w:r>
    </w:p>
    <w:p w14:paraId="217867E5" w14:textId="77777777" w:rsidR="007C2B82" w:rsidRPr="00C030A7" w:rsidRDefault="007C2B82" w:rsidP="007C2B82">
      <w:pPr>
        <w:ind w:firstLine="720"/>
        <w:jc w:val="both"/>
        <w:rPr>
          <w:sz w:val="22"/>
          <w:szCs w:val="22"/>
        </w:rPr>
      </w:pPr>
      <w:r w:rsidRPr="00C030A7">
        <w:rPr>
          <w:sz w:val="22"/>
          <w:szCs w:val="22"/>
        </w:rPr>
        <w:tab/>
        <w:t>- 2019 – 2022 metų investicinis planas (toliau Planas) 2017 metais buvo ruošiamas ir su savivaldybės taryba derinamas kaip bazinės kainos dedamųjų nustatymo projekto sudedamoji dalis. Plano rengimo metu nebuvo tiksliai žinomos visos Europos Sąjungos paramos apimtys (toliau ES parama) – po Plano suderinimo savivaldybės taryboje, dalis kvietimų ES paramos gavimui nebuvo paskelbti, daliai naujai paskelb</w:t>
      </w:r>
      <w:r w:rsidR="008E279D">
        <w:rPr>
          <w:sz w:val="22"/>
          <w:szCs w:val="22"/>
        </w:rPr>
        <w:t>t</w:t>
      </w:r>
      <w:r w:rsidRPr="00C030A7">
        <w:rPr>
          <w:sz w:val="22"/>
          <w:szCs w:val="22"/>
        </w:rPr>
        <w:t xml:space="preserve">ų kvietimų keitėsi paramos gavimo apimtys ir sąlygos. Derinant Planą su savivaldybės taryba tokia situacija buvo įvertinta derinamo plano pastabose, numatant Plano investicijų perderinimo/patikslinimo galimybę;   </w:t>
      </w:r>
    </w:p>
    <w:p w14:paraId="2336938F" w14:textId="77777777" w:rsidR="007C2B82" w:rsidRPr="00C030A7" w:rsidRDefault="007C2B82" w:rsidP="007C2B82">
      <w:pPr>
        <w:ind w:firstLine="720"/>
        <w:jc w:val="both"/>
        <w:rPr>
          <w:sz w:val="22"/>
          <w:szCs w:val="22"/>
        </w:rPr>
      </w:pPr>
      <w:r w:rsidRPr="00C030A7">
        <w:rPr>
          <w:sz w:val="22"/>
          <w:szCs w:val="22"/>
        </w:rPr>
        <w:tab/>
        <w:t>- Investicijų planavimo neapibrėžtumo faktorius, lemiantis, kad Plano rengimo metu dalies naujai atsirandančių investicijų neįmanoma numatyti (intensyvesnis naujų vartotojų skaičiaus atsiradimas; įrangos ar įrenginių gedimai, lemiantys naujos įrangos/įrenginių įsigijimą; dėl kuro rinkos sąlygų pokyčių atsiradusi būtinybė investuoti į šilumos gamybos įrangą, siekiant sumažinti šilumos gamybos išlaidas; didesnių apimčių investicijų projektavimo metu atsirandanti būtinybė investuoti į naują arba praplėsti esamą infrastruktūrą ir pan.).</w:t>
      </w:r>
    </w:p>
    <w:p w14:paraId="7FC7A6D8" w14:textId="77777777" w:rsidR="007C2B82" w:rsidRPr="00C030A7" w:rsidRDefault="007C2B82" w:rsidP="007C2B82">
      <w:pPr>
        <w:ind w:firstLine="1296"/>
        <w:jc w:val="both"/>
        <w:rPr>
          <w:sz w:val="22"/>
          <w:szCs w:val="22"/>
        </w:rPr>
      </w:pPr>
      <w:r w:rsidRPr="00C030A7">
        <w:rPr>
          <w:sz w:val="22"/>
          <w:szCs w:val="22"/>
        </w:rPr>
        <w:t>- Aprašo nuostatos ir VERT rekomendacijos, įvertinančios, kad optimaliausias investicijų teikimo derinimui variantas -  jas įgyvendinant ir /ar įgyvendinus, kai žinoma tiksli investicijos vertė, atlikimo terminai, darbų apimtys, finansavimo šaltiniai;</w:t>
      </w:r>
    </w:p>
    <w:p w14:paraId="29589AC4" w14:textId="77777777" w:rsidR="007C2B82" w:rsidRPr="00C030A7" w:rsidRDefault="007C2B82" w:rsidP="007C2B82">
      <w:pPr>
        <w:ind w:firstLine="1296"/>
        <w:jc w:val="both"/>
        <w:rPr>
          <w:sz w:val="22"/>
          <w:szCs w:val="22"/>
        </w:rPr>
      </w:pPr>
      <w:r w:rsidRPr="00C030A7">
        <w:rPr>
          <w:sz w:val="22"/>
          <w:szCs w:val="22"/>
        </w:rPr>
        <w:t>- Aprašo 32 pozicijos nuostata, numatanti, kad investicijos, kurių pavadinimai, finansavimo šaltiniai, darbų apimtys pasikeičia, turi būti iš naujo suderintos su savivaldybių tarybomis.</w:t>
      </w:r>
    </w:p>
    <w:p w14:paraId="47361311" w14:textId="77777777" w:rsidR="007C2B82" w:rsidRPr="00C030A7" w:rsidRDefault="007C2B82" w:rsidP="007C2B82">
      <w:pPr>
        <w:ind w:firstLine="720"/>
        <w:jc w:val="both"/>
        <w:rPr>
          <w:sz w:val="22"/>
          <w:szCs w:val="22"/>
        </w:rPr>
      </w:pPr>
      <w:r w:rsidRPr="00C030A7">
        <w:rPr>
          <w:sz w:val="22"/>
          <w:szCs w:val="22"/>
        </w:rPr>
        <w:tab/>
        <w:t>Vadovaudamasi aukščiau išdėstytomis priežastimis, AB „Panevėžio energija“</w:t>
      </w:r>
      <w:r>
        <w:rPr>
          <w:sz w:val="22"/>
          <w:szCs w:val="22"/>
        </w:rPr>
        <w:t xml:space="preserve"> (toliau - bendrovė</w:t>
      </w:r>
      <w:r w:rsidRPr="00C030A7">
        <w:rPr>
          <w:sz w:val="22"/>
          <w:szCs w:val="22"/>
        </w:rPr>
        <w:t>) savivaldybės tarybos derinimui teikia AB „Panevėžio energija“ 2019 – 2022 metų investicijų plano Pasvalio šilumos tinklų rajone patikslinimą.</w:t>
      </w:r>
    </w:p>
    <w:p w14:paraId="0086400E" w14:textId="77777777" w:rsidR="007C2B82" w:rsidRPr="00C030A7" w:rsidRDefault="007C2B82" w:rsidP="007C2B82">
      <w:pPr>
        <w:jc w:val="both"/>
        <w:rPr>
          <w:sz w:val="22"/>
          <w:szCs w:val="22"/>
        </w:rPr>
      </w:pPr>
      <w:r w:rsidRPr="00C030A7">
        <w:rPr>
          <w:sz w:val="22"/>
          <w:szCs w:val="22"/>
        </w:rPr>
        <w:tab/>
        <w:t>Tarybos derinimui teikiamos investicijos:</w:t>
      </w:r>
    </w:p>
    <w:p w14:paraId="39541A80" w14:textId="77777777" w:rsidR="007C2B82" w:rsidRPr="00C030A7" w:rsidRDefault="007C2B82" w:rsidP="007C2B82">
      <w:pPr>
        <w:ind w:firstLine="1296"/>
        <w:jc w:val="both"/>
        <w:rPr>
          <w:sz w:val="22"/>
          <w:szCs w:val="22"/>
          <w:u w:val="single"/>
        </w:rPr>
      </w:pPr>
      <w:r w:rsidRPr="00C030A7">
        <w:rPr>
          <w:sz w:val="22"/>
          <w:szCs w:val="22"/>
          <w:u w:val="single"/>
        </w:rPr>
        <w:t>1. 2022 metų investicijos.</w:t>
      </w:r>
    </w:p>
    <w:p w14:paraId="6A8969EE" w14:textId="77777777" w:rsidR="007C2B82" w:rsidRPr="00C030A7" w:rsidRDefault="007C2B82" w:rsidP="007C2B82">
      <w:pPr>
        <w:ind w:firstLine="1296"/>
        <w:jc w:val="both"/>
        <w:rPr>
          <w:sz w:val="22"/>
          <w:szCs w:val="22"/>
          <w:u w:val="single"/>
        </w:rPr>
      </w:pPr>
      <w:r w:rsidRPr="00C030A7">
        <w:rPr>
          <w:sz w:val="22"/>
          <w:szCs w:val="22"/>
          <w:u w:val="single"/>
        </w:rPr>
        <w:t>1.1. Gamyba.</w:t>
      </w:r>
      <w:r w:rsidRPr="00C030A7">
        <w:rPr>
          <w:sz w:val="22"/>
          <w:szCs w:val="22"/>
        </w:rPr>
        <w:t xml:space="preserve"> Gamybos srities investicijos </w:t>
      </w:r>
      <w:r w:rsidRPr="00C030A7">
        <w:rPr>
          <w:iCs/>
          <w:sz w:val="22"/>
          <w:szCs w:val="22"/>
        </w:rPr>
        <w:t>susijusios su Lietuvos Respublikos  Energetikos įstatymo trečio skirsnio 16 straipsnio 1 punktu („</w:t>
      </w:r>
      <w:r w:rsidRPr="00C030A7">
        <w:rPr>
          <w:sz w:val="22"/>
          <w:szCs w:val="22"/>
        </w:rPr>
        <w:t>Energetikos įmonės vykdo veiklą taip, kad užtikrintų saugią, efektyvią, aplinką tausojančią energijos gamybą, energijos tiekimą, perdavimą, skirstymą iki perdavimo ar skirstymo sistemos sujungimo su vartotojo sistema vietos, neviršydamos nustatytų valstybės reguliuojamų kainų...“).</w:t>
      </w:r>
    </w:p>
    <w:p w14:paraId="34B1B511" w14:textId="77777777" w:rsidR="007C2B82" w:rsidRPr="00C030A7" w:rsidRDefault="007C2B82" w:rsidP="007C2B82">
      <w:pPr>
        <w:ind w:firstLine="1296"/>
        <w:jc w:val="both"/>
        <w:rPr>
          <w:color w:val="000000"/>
          <w:sz w:val="22"/>
          <w:szCs w:val="22"/>
        </w:rPr>
      </w:pPr>
      <w:r w:rsidRPr="00C030A7">
        <w:rPr>
          <w:sz w:val="22"/>
          <w:szCs w:val="22"/>
          <w:u w:val="single"/>
        </w:rPr>
        <w:t>1.1.1. Didelio efektyvumo termofikacinė elektrinė Pasvalio RK.</w:t>
      </w:r>
      <w:r w:rsidRPr="00C030A7">
        <w:rPr>
          <w:sz w:val="22"/>
          <w:szCs w:val="22"/>
        </w:rPr>
        <w:t xml:space="preserve"> Naujai teikiama 2022 metų investicija, įgyvendinama bendrovės lėšomis. </w:t>
      </w:r>
      <w:r>
        <w:rPr>
          <w:sz w:val="22"/>
          <w:szCs w:val="22"/>
        </w:rPr>
        <w:t>Bendrovė</w:t>
      </w:r>
      <w:r w:rsidRPr="00C030A7">
        <w:rPr>
          <w:sz w:val="22"/>
          <w:szCs w:val="22"/>
        </w:rPr>
        <w:t xml:space="preserve"> iš UAB „ENG“ gavo pasiūlymą už 185 tūkst. Eur įsigyti Mūšos g. 16, Pasvalys esančios Pasvalio RK-1 patalpose UAB „ENG“ 2010 m. įrengtą ir jos eksploatuotą 1,0 MW </w:t>
      </w:r>
      <w:r w:rsidRPr="00C030A7">
        <w:rPr>
          <w:color w:val="000000"/>
          <w:sz w:val="22"/>
          <w:szCs w:val="22"/>
        </w:rPr>
        <w:t xml:space="preserve">elektrinės ir 1,1 MW šiluminės galios </w:t>
      </w:r>
      <w:r w:rsidRPr="00C030A7">
        <w:rPr>
          <w:sz w:val="22"/>
          <w:szCs w:val="22"/>
        </w:rPr>
        <w:t xml:space="preserve">didelio efektyvumo termofikacinę elektrinę su vidaus </w:t>
      </w:r>
      <w:r w:rsidRPr="00C030A7">
        <w:rPr>
          <w:color w:val="000000"/>
          <w:sz w:val="22"/>
          <w:szCs w:val="22"/>
        </w:rPr>
        <w:t xml:space="preserve">degimo varikliu, skirtu naudoti gamtines dujas (toliau – Elektrinė). Atsižvelgdama į esamą geopolitinę padėti Europos regione ir galimas neigiamas </w:t>
      </w:r>
      <w:r>
        <w:rPr>
          <w:color w:val="000000"/>
          <w:sz w:val="22"/>
          <w:szCs w:val="22"/>
        </w:rPr>
        <w:t xml:space="preserve">jos </w:t>
      </w:r>
      <w:r w:rsidRPr="00C030A7">
        <w:rPr>
          <w:color w:val="000000"/>
          <w:sz w:val="22"/>
          <w:szCs w:val="22"/>
        </w:rPr>
        <w:t xml:space="preserve">pasekmes, įtakosiančias ekstremalių situacijų atsiradimą (elektros energijos tiekimo sutrikimai ir su tuo susiję galimi šilumos tiekimo sutrikimai), </w:t>
      </w:r>
      <w:r>
        <w:rPr>
          <w:color w:val="000000"/>
          <w:sz w:val="22"/>
          <w:szCs w:val="22"/>
        </w:rPr>
        <w:t>bendrovė</w:t>
      </w:r>
      <w:r w:rsidRPr="00C030A7">
        <w:rPr>
          <w:color w:val="000000"/>
          <w:sz w:val="22"/>
          <w:szCs w:val="22"/>
        </w:rPr>
        <w:t xml:space="preserve"> planuoja iš UAB „ENG“ įsigyti siūlomą Elektrinę. </w:t>
      </w:r>
    </w:p>
    <w:p w14:paraId="207C0C58" w14:textId="77777777" w:rsidR="007C2B82" w:rsidRPr="00C030A7" w:rsidRDefault="007C2B82" w:rsidP="007C2B82">
      <w:pPr>
        <w:ind w:left="1296"/>
        <w:jc w:val="both"/>
        <w:rPr>
          <w:color w:val="000000"/>
          <w:sz w:val="22"/>
          <w:szCs w:val="22"/>
        </w:rPr>
      </w:pPr>
      <w:r>
        <w:rPr>
          <w:color w:val="000000"/>
          <w:sz w:val="22"/>
          <w:szCs w:val="22"/>
        </w:rPr>
        <w:t>Elektrinės įsigijimo privalumai:</w:t>
      </w:r>
    </w:p>
    <w:p w14:paraId="51F2442A" w14:textId="77777777" w:rsidR="007C2B82" w:rsidRPr="00C030A7" w:rsidRDefault="007C2B82" w:rsidP="007C2B82">
      <w:pPr>
        <w:ind w:firstLine="1296"/>
        <w:jc w:val="both"/>
        <w:rPr>
          <w:sz w:val="22"/>
          <w:szCs w:val="22"/>
        </w:rPr>
      </w:pPr>
      <w:r w:rsidRPr="00C030A7">
        <w:rPr>
          <w:sz w:val="22"/>
          <w:szCs w:val="22"/>
        </w:rPr>
        <w:lastRenderedPageBreak/>
        <w:t>- garantuotų patikimą elektros energijos tiekimą į Pasvalio RK (šiuo metu Pasvalio RK yra užtikrinama antra elektros energijos tiekimo patikimumo kategorija)</w:t>
      </w:r>
      <w:r>
        <w:rPr>
          <w:sz w:val="22"/>
          <w:szCs w:val="22"/>
        </w:rPr>
        <w:t xml:space="preserve"> </w:t>
      </w:r>
      <w:r w:rsidRPr="00C030A7">
        <w:rPr>
          <w:sz w:val="22"/>
          <w:szCs w:val="22"/>
        </w:rPr>
        <w:t>net ir tais atvejais</w:t>
      </w:r>
      <w:r>
        <w:rPr>
          <w:sz w:val="22"/>
          <w:szCs w:val="22"/>
        </w:rPr>
        <w:t>,</w:t>
      </w:r>
      <w:r w:rsidRPr="00C030A7">
        <w:rPr>
          <w:sz w:val="22"/>
          <w:szCs w:val="22"/>
        </w:rPr>
        <w:t xml:space="preserve"> jeigu būtų nutrauktas elektros energijos ir (-ar) gamtinių dujų tiekimas. Įsigijus Elektrinę, būtų numatomas </w:t>
      </w:r>
      <w:r>
        <w:rPr>
          <w:sz w:val="22"/>
          <w:szCs w:val="22"/>
        </w:rPr>
        <w:t xml:space="preserve">jos </w:t>
      </w:r>
      <w:r w:rsidRPr="00C030A7">
        <w:rPr>
          <w:sz w:val="22"/>
          <w:szCs w:val="22"/>
        </w:rPr>
        <w:t>vidaus degimo variklio pritaikymas ir skysto kuro naudojimui;</w:t>
      </w:r>
    </w:p>
    <w:p w14:paraId="562DE1F0" w14:textId="77777777" w:rsidR="007C2B82" w:rsidRPr="00C030A7" w:rsidRDefault="007C2B82" w:rsidP="007C2B82">
      <w:pPr>
        <w:ind w:firstLine="1296"/>
        <w:jc w:val="both"/>
        <w:rPr>
          <w:sz w:val="22"/>
          <w:szCs w:val="22"/>
        </w:rPr>
      </w:pPr>
      <w:r w:rsidRPr="00C030A7">
        <w:rPr>
          <w:sz w:val="22"/>
          <w:szCs w:val="22"/>
        </w:rPr>
        <w:t>- padidintų šilumos gamybos patikimumą, Elektrinei atliekant rezervinio šilumos generavimo įrenginio funkciją;</w:t>
      </w:r>
    </w:p>
    <w:p w14:paraId="3941967F" w14:textId="77777777" w:rsidR="007C2B82" w:rsidRPr="00C030A7" w:rsidRDefault="007C2B82" w:rsidP="007C2B82">
      <w:pPr>
        <w:ind w:firstLine="1296"/>
        <w:jc w:val="both"/>
        <w:rPr>
          <w:sz w:val="22"/>
          <w:szCs w:val="22"/>
        </w:rPr>
      </w:pPr>
      <w:r w:rsidRPr="00C030A7">
        <w:rPr>
          <w:sz w:val="22"/>
          <w:szCs w:val="22"/>
        </w:rPr>
        <w:t>- atsižvelgiant į paskutiniais metais susiklosčiusias elektros energijos kainas rinkoje, Elektrinę būtų galima panaudoti Pasvalio RK savų reikalų elektros energijos poreikiams patenkinti. Tai leistų ne tik sumažinti galutines šilumos kainas AB „Panevėžio energija“ tiekiamos šilumos vartotojams, bet ir padidinti Lietuvos vietinės elektros energijos gamybos dalį;</w:t>
      </w:r>
    </w:p>
    <w:p w14:paraId="2437459A" w14:textId="77777777" w:rsidR="007C2B82" w:rsidRPr="00C030A7" w:rsidRDefault="007C2B82" w:rsidP="007C2B82">
      <w:pPr>
        <w:ind w:firstLine="1296"/>
        <w:jc w:val="both"/>
        <w:rPr>
          <w:color w:val="000000"/>
          <w:sz w:val="22"/>
          <w:szCs w:val="22"/>
        </w:rPr>
      </w:pPr>
      <w:r w:rsidRPr="00C030A7">
        <w:rPr>
          <w:color w:val="000000"/>
          <w:sz w:val="22"/>
          <w:szCs w:val="22"/>
        </w:rPr>
        <w:t>Papildomas Elektrinės įsigijimo argumentas - Lietuvai įgyvendinus sinchronizacijos su kontinentinės Europos tinklais projektą (atsijungus nuo senosios IPS/UPS sistemos), kai šalis taps savarankiška decentralizuotos Europos elektros energijos sistemos dalimi, Lietuvos įmonėms (tame skaičiuje ir AB „Panevėžio energija“) bus labai aktualu turėti nuosavus elektros energijos generavimo šaltinius, kurie leis balansuoti elektros energijos poreikį.</w:t>
      </w:r>
    </w:p>
    <w:p w14:paraId="7775F903" w14:textId="77777777" w:rsidR="007C2B82" w:rsidRPr="00C030A7" w:rsidRDefault="007C2B82" w:rsidP="007C2B82">
      <w:pPr>
        <w:ind w:firstLine="1296"/>
        <w:jc w:val="both"/>
        <w:rPr>
          <w:sz w:val="22"/>
          <w:szCs w:val="22"/>
        </w:rPr>
      </w:pPr>
      <w:r w:rsidRPr="00C030A7">
        <w:rPr>
          <w:sz w:val="22"/>
          <w:szCs w:val="22"/>
        </w:rPr>
        <w:t xml:space="preserve">Investicijos įtaka šilumos kainai – 0,002 ct/kWh. </w:t>
      </w:r>
    </w:p>
    <w:p w14:paraId="03DEE0A7" w14:textId="77777777" w:rsidR="007C2B82" w:rsidRPr="00C030A7" w:rsidRDefault="007C2B82" w:rsidP="007C2B82">
      <w:pPr>
        <w:ind w:firstLine="1296"/>
        <w:jc w:val="both"/>
        <w:rPr>
          <w:sz w:val="22"/>
          <w:szCs w:val="22"/>
          <w:u w:val="single"/>
        </w:rPr>
      </w:pPr>
      <w:r w:rsidRPr="00C030A7">
        <w:rPr>
          <w:sz w:val="22"/>
          <w:szCs w:val="22"/>
          <w:u w:val="single"/>
        </w:rPr>
        <w:t>2. 2021 m. investicijos</w:t>
      </w:r>
    </w:p>
    <w:p w14:paraId="185D2430" w14:textId="77777777" w:rsidR="007C2B82" w:rsidRPr="00C030A7" w:rsidRDefault="007C2B82" w:rsidP="007C2B82">
      <w:pPr>
        <w:ind w:firstLine="1296"/>
        <w:jc w:val="both"/>
        <w:rPr>
          <w:sz w:val="22"/>
          <w:szCs w:val="22"/>
          <w:u w:val="single"/>
        </w:rPr>
      </w:pPr>
      <w:r w:rsidRPr="00C030A7">
        <w:rPr>
          <w:iCs/>
          <w:sz w:val="22"/>
          <w:szCs w:val="22"/>
          <w:u w:val="single"/>
        </w:rPr>
        <w:t>2.1. Perdavimas</w:t>
      </w:r>
      <w:r w:rsidRPr="00C030A7">
        <w:rPr>
          <w:iCs/>
          <w:sz w:val="22"/>
          <w:szCs w:val="22"/>
        </w:rPr>
        <w:t xml:space="preserve">. Perdavimo </w:t>
      </w:r>
      <w:r w:rsidRPr="00C030A7">
        <w:rPr>
          <w:sz w:val="22"/>
          <w:szCs w:val="22"/>
        </w:rPr>
        <w:t xml:space="preserve">srities investicijos </w:t>
      </w:r>
      <w:r w:rsidRPr="00C030A7">
        <w:rPr>
          <w:iCs/>
          <w:sz w:val="22"/>
          <w:szCs w:val="22"/>
        </w:rPr>
        <w:t>susijusios su Lietuvos Respublikos  Energetikos įstatymo trečio skirsnio 16 straipsnio 1 punktu („</w:t>
      </w:r>
      <w:r w:rsidRPr="00C030A7">
        <w:rPr>
          <w:sz w:val="22"/>
          <w:szCs w:val="22"/>
        </w:rPr>
        <w:t>Energetikos įmonės vykdo veiklą taip, kad užtikrintų saugią, efektyvią, aplinką tausojančią energijos gamybą, energijos tiekimą, perdavimą, skirstymą iki perdavimo ar skirstymo sistemos sujungimo su vartotojo sistema vietos, neviršydamos nustatytų valstybės reguliuojamų kainų...“).</w:t>
      </w:r>
    </w:p>
    <w:p w14:paraId="4841FDC9" w14:textId="77777777" w:rsidR="007C2B82" w:rsidRPr="00C030A7" w:rsidRDefault="007C2B82" w:rsidP="007C2B82">
      <w:pPr>
        <w:ind w:firstLine="1296"/>
        <w:jc w:val="both"/>
        <w:rPr>
          <w:sz w:val="22"/>
          <w:szCs w:val="22"/>
        </w:rPr>
      </w:pPr>
      <w:r w:rsidRPr="00C030A7">
        <w:rPr>
          <w:iCs/>
          <w:sz w:val="22"/>
          <w:szCs w:val="22"/>
          <w:u w:val="single"/>
        </w:rPr>
        <w:t xml:space="preserve">2.2.1. </w:t>
      </w:r>
      <w:r w:rsidRPr="00C030A7">
        <w:rPr>
          <w:sz w:val="22"/>
          <w:szCs w:val="22"/>
          <w:u w:val="single"/>
        </w:rPr>
        <w:t xml:space="preserve">Šilumos tinklų rekonstravimas nuo </w:t>
      </w:r>
      <w:proofErr w:type="spellStart"/>
      <w:r w:rsidRPr="00C030A7">
        <w:rPr>
          <w:sz w:val="22"/>
          <w:szCs w:val="22"/>
          <w:u w:val="single"/>
        </w:rPr>
        <w:t>tšk</w:t>
      </w:r>
      <w:proofErr w:type="spellEnd"/>
      <w:r w:rsidRPr="00C030A7">
        <w:rPr>
          <w:sz w:val="22"/>
          <w:szCs w:val="22"/>
          <w:u w:val="single"/>
        </w:rPr>
        <w:t xml:space="preserve"> „A“ prie Š-2 iki ŠK-4 su atšakomis </w:t>
      </w:r>
      <w:proofErr w:type="spellStart"/>
      <w:r w:rsidRPr="00C030A7">
        <w:rPr>
          <w:sz w:val="22"/>
          <w:szCs w:val="22"/>
          <w:u w:val="single"/>
        </w:rPr>
        <w:t>Mikoliškyje</w:t>
      </w:r>
      <w:proofErr w:type="spellEnd"/>
      <w:r w:rsidRPr="00C030A7">
        <w:rPr>
          <w:iCs/>
          <w:sz w:val="22"/>
          <w:szCs w:val="22"/>
          <w:u w:val="single"/>
        </w:rPr>
        <w:t>.</w:t>
      </w:r>
      <w:r w:rsidRPr="00C030A7">
        <w:rPr>
          <w:iCs/>
          <w:sz w:val="22"/>
          <w:szCs w:val="22"/>
        </w:rPr>
        <w:t xml:space="preserve"> Naujai teikiama 2021 metų investicija, įgyvendinama bendrovės lėšomis. </w:t>
      </w:r>
      <w:r w:rsidRPr="00C030A7">
        <w:rPr>
          <w:sz w:val="22"/>
          <w:szCs w:val="22"/>
        </w:rPr>
        <w:t xml:space="preserve">Nuo 1973 metų eksploatuojamų, susidėvėjusių, nepatikimų, didelės trūkimų rizikos šilumos tinklų rekonstravimo metu esami </w:t>
      </w:r>
      <w:r>
        <w:rPr>
          <w:sz w:val="22"/>
          <w:szCs w:val="22"/>
        </w:rPr>
        <w:t xml:space="preserve">nuo 2D40 iki 2D100 mm </w:t>
      </w:r>
      <w:r w:rsidRPr="00C030A7">
        <w:rPr>
          <w:sz w:val="22"/>
          <w:szCs w:val="22"/>
        </w:rPr>
        <w:t xml:space="preserve">šilumos tinklai buvo </w:t>
      </w:r>
      <w:r w:rsidRPr="004D3A5C">
        <w:rPr>
          <w:sz w:val="22"/>
          <w:szCs w:val="22"/>
        </w:rPr>
        <w:t>optimizuoti (šilumos tinklų diametras pritaikytas esamiems šilumos tiekimo poreikiams) ir pakeisti n</w:t>
      </w:r>
      <w:r w:rsidRPr="00C030A7">
        <w:rPr>
          <w:sz w:val="22"/>
          <w:szCs w:val="22"/>
        </w:rPr>
        <w:t>aujais</w:t>
      </w:r>
      <w:r>
        <w:rPr>
          <w:sz w:val="22"/>
          <w:szCs w:val="22"/>
        </w:rPr>
        <w:t>,</w:t>
      </w:r>
      <w:r w:rsidRPr="00C030A7">
        <w:rPr>
          <w:sz w:val="22"/>
          <w:szCs w:val="22"/>
        </w:rPr>
        <w:t xml:space="preserve"> pramoniniu būdų izoliuotais </w:t>
      </w:r>
      <w:proofErr w:type="spellStart"/>
      <w:r w:rsidRPr="00C030A7">
        <w:rPr>
          <w:sz w:val="22"/>
          <w:szCs w:val="22"/>
        </w:rPr>
        <w:t>bekanaliais</w:t>
      </w:r>
      <w:proofErr w:type="spellEnd"/>
      <w:r w:rsidRPr="00C030A7">
        <w:rPr>
          <w:sz w:val="22"/>
          <w:szCs w:val="22"/>
        </w:rPr>
        <w:t xml:space="preserve"> vamzdžiais (</w:t>
      </w:r>
      <w:r>
        <w:rPr>
          <w:sz w:val="22"/>
          <w:szCs w:val="22"/>
        </w:rPr>
        <w:t xml:space="preserve">nuo </w:t>
      </w:r>
      <w:r w:rsidRPr="00C030A7">
        <w:rPr>
          <w:sz w:val="22"/>
          <w:szCs w:val="22"/>
        </w:rPr>
        <w:t>2DN32 iki DN80 mm, šilumos tinklų ilgis – 271 m) taip užtikrinant patikimą šilumos tiekimą vartotojams</w:t>
      </w:r>
      <w:r>
        <w:rPr>
          <w:sz w:val="22"/>
          <w:szCs w:val="22"/>
        </w:rPr>
        <w:t xml:space="preserve">.  Investicijos vertė 62 tūkst. Eur, investicijos įtaka </w:t>
      </w:r>
      <w:r w:rsidRPr="00C030A7">
        <w:rPr>
          <w:sz w:val="22"/>
          <w:szCs w:val="22"/>
        </w:rPr>
        <w:t>šilumos kainai</w:t>
      </w:r>
      <w:r>
        <w:rPr>
          <w:sz w:val="22"/>
          <w:szCs w:val="22"/>
        </w:rPr>
        <w:t xml:space="preserve"> – 0,00036 ct/kWh, šilumos nuostolių sumažėjimas po rekonstravimo – 145 MWh į metus.</w:t>
      </w:r>
      <w:r w:rsidRPr="00C030A7">
        <w:rPr>
          <w:sz w:val="22"/>
          <w:szCs w:val="22"/>
        </w:rPr>
        <w:t xml:space="preserve">  </w:t>
      </w:r>
    </w:p>
    <w:p w14:paraId="26B1D246" w14:textId="77777777" w:rsidR="007C2B82" w:rsidRPr="00C030A7" w:rsidRDefault="007C2B82" w:rsidP="007C2B82">
      <w:pPr>
        <w:ind w:firstLine="1296"/>
        <w:jc w:val="both"/>
        <w:rPr>
          <w:sz w:val="22"/>
          <w:szCs w:val="22"/>
          <w:u w:val="single"/>
        </w:rPr>
      </w:pPr>
      <w:r w:rsidRPr="00C030A7">
        <w:rPr>
          <w:sz w:val="22"/>
          <w:szCs w:val="22"/>
          <w:u w:val="single"/>
        </w:rPr>
        <w:t>3.1. Bendrųjų poreikių investicijos.</w:t>
      </w:r>
    </w:p>
    <w:p w14:paraId="0EDCA17F" w14:textId="77777777" w:rsidR="007C2B82" w:rsidRPr="00C030A7" w:rsidRDefault="007C2B82" w:rsidP="007C2B82">
      <w:pPr>
        <w:jc w:val="both"/>
        <w:rPr>
          <w:sz w:val="22"/>
          <w:szCs w:val="22"/>
        </w:rPr>
      </w:pPr>
      <w:r w:rsidRPr="00C030A7">
        <w:rPr>
          <w:sz w:val="22"/>
          <w:szCs w:val="22"/>
        </w:rPr>
        <w:tab/>
      </w:r>
      <w:r>
        <w:rPr>
          <w:sz w:val="22"/>
          <w:szCs w:val="22"/>
          <w:u w:val="single"/>
        </w:rPr>
        <w:t>3.1</w:t>
      </w:r>
      <w:r w:rsidRPr="00C030A7">
        <w:rPr>
          <w:sz w:val="22"/>
          <w:szCs w:val="22"/>
          <w:u w:val="single"/>
        </w:rPr>
        <w:t>.</w:t>
      </w:r>
      <w:r>
        <w:rPr>
          <w:sz w:val="22"/>
          <w:szCs w:val="22"/>
          <w:u w:val="single"/>
        </w:rPr>
        <w:t>1.</w:t>
      </w:r>
      <w:r w:rsidRPr="00C030A7">
        <w:rPr>
          <w:sz w:val="22"/>
          <w:szCs w:val="22"/>
          <w:u w:val="single"/>
        </w:rPr>
        <w:t xml:space="preserve"> Transporto priemonės, įrengimai ir kiti mechanizmai, įranga</w:t>
      </w:r>
      <w:r w:rsidRPr="00C030A7">
        <w:rPr>
          <w:sz w:val="22"/>
          <w:szCs w:val="22"/>
        </w:rPr>
        <w:t xml:space="preserve"> (bendrųjų poreiki</w:t>
      </w:r>
      <w:r>
        <w:rPr>
          <w:sz w:val="22"/>
          <w:szCs w:val="22"/>
        </w:rPr>
        <w:t>ų investicija, perderinama, 2021</w:t>
      </w:r>
      <w:r w:rsidRPr="00C030A7">
        <w:rPr>
          <w:sz w:val="22"/>
          <w:szCs w:val="22"/>
        </w:rPr>
        <w:t xml:space="preserve"> metais pasikeitus investicijos vertei).</w:t>
      </w:r>
      <w:r w:rsidRPr="00C030A7">
        <w:rPr>
          <w:iCs/>
          <w:sz w:val="22"/>
          <w:szCs w:val="22"/>
        </w:rPr>
        <w:t xml:space="preserve"> Investicijai skirtos lėšos naudojamos AB „Panevėžio energija“ turimo transporto ir pagalbinio ūkio atnaujinimui ir užtikrina bendrovės pagrindinės veiklos, remontų ir investicijų, atliekamų ūkio būdu, savalaikį įvykdymą. Investicija susijusi su Lietuvos Respublikos Energetikos įstatymo trečio skirsnio 16 straipsnio 1 punktu („</w:t>
      </w:r>
      <w:r w:rsidRPr="00C030A7">
        <w:rPr>
          <w:sz w:val="22"/>
          <w:szCs w:val="22"/>
        </w:rPr>
        <w:t>Energetikos įmonės vykdo veiklą taip, kad užtikrintų saugią, efektyvią, aplinką tausojančią energijos gamybą, energijos tiekimą, perdavimą, skirstymą iki perdavimo ar skirstymo sistemos sujungimo su vartotojo sistema vietos, neviršydamos nustatytų valstybės reguliuojamų kainų...“).</w:t>
      </w:r>
      <w:r w:rsidRPr="00C030A7">
        <w:rPr>
          <w:iCs/>
          <w:sz w:val="22"/>
          <w:szCs w:val="22"/>
        </w:rPr>
        <w:t xml:space="preserve"> Investicija planuojama, atsižvelgiant į faktinę investicijos įgyvendinimo patirtį ankstesniais metais, atnaujinimo būtinumą ir </w:t>
      </w:r>
      <w:r w:rsidRPr="00C030A7">
        <w:rPr>
          <w:sz w:val="22"/>
          <w:szCs w:val="22"/>
        </w:rPr>
        <w:t>modeliuojant galimus orientacinius poreikius</w:t>
      </w:r>
      <w:r w:rsidRPr="00C030A7">
        <w:rPr>
          <w:iCs/>
          <w:sz w:val="22"/>
          <w:szCs w:val="22"/>
        </w:rPr>
        <w:t>.</w:t>
      </w:r>
      <w:r w:rsidRPr="00C030A7">
        <w:rPr>
          <w:sz w:val="22"/>
          <w:szCs w:val="22"/>
        </w:rPr>
        <w:t xml:space="preserve"> Investicija įgyv</w:t>
      </w:r>
      <w:r>
        <w:rPr>
          <w:sz w:val="22"/>
          <w:szCs w:val="22"/>
        </w:rPr>
        <w:t>endinama bendrovės</w:t>
      </w:r>
      <w:r w:rsidRPr="00C030A7">
        <w:rPr>
          <w:sz w:val="22"/>
          <w:szCs w:val="22"/>
        </w:rPr>
        <w:t xml:space="preserve"> lėšomis. </w:t>
      </w:r>
      <w:r>
        <w:rPr>
          <w:sz w:val="22"/>
          <w:szCs w:val="22"/>
        </w:rPr>
        <w:t>2017 metais, planuojant šią 2021</w:t>
      </w:r>
      <w:r w:rsidRPr="00C030A7">
        <w:rPr>
          <w:sz w:val="22"/>
          <w:szCs w:val="22"/>
        </w:rPr>
        <w:t xml:space="preserve"> metų investiciją, buvo numatyta 2 tūkst. Eur pa</w:t>
      </w:r>
      <w:r>
        <w:rPr>
          <w:sz w:val="22"/>
          <w:szCs w:val="22"/>
        </w:rPr>
        <w:t>galbinio ūkio atnaujinimui. 2021</w:t>
      </w:r>
      <w:r w:rsidRPr="00C030A7">
        <w:rPr>
          <w:sz w:val="22"/>
          <w:szCs w:val="22"/>
        </w:rPr>
        <w:t xml:space="preserve"> metais </w:t>
      </w:r>
      <w:r>
        <w:rPr>
          <w:sz w:val="22"/>
          <w:szCs w:val="22"/>
        </w:rPr>
        <w:t xml:space="preserve">darbams ūkio būdu (darbų, atliekamų ūkio būdu vertė mažesnė nei darbų rangos būdu) </w:t>
      </w:r>
      <w:r w:rsidRPr="00C030A7">
        <w:rPr>
          <w:sz w:val="22"/>
          <w:szCs w:val="22"/>
        </w:rPr>
        <w:t>nupirkti</w:t>
      </w:r>
      <w:r>
        <w:rPr>
          <w:sz w:val="22"/>
          <w:szCs w:val="22"/>
        </w:rPr>
        <w:t xml:space="preserve"> suvirinimo aparatas, šlifuoklis, </w:t>
      </w:r>
      <w:proofErr w:type="spellStart"/>
      <w:r>
        <w:rPr>
          <w:sz w:val="22"/>
          <w:szCs w:val="22"/>
        </w:rPr>
        <w:t>pneumosuktuvas</w:t>
      </w:r>
      <w:proofErr w:type="spellEnd"/>
      <w:r>
        <w:rPr>
          <w:sz w:val="22"/>
          <w:szCs w:val="22"/>
        </w:rPr>
        <w:t>, mobilus keltuvas, degiklis suvirinimo aparatui, ruletė ir manometras</w:t>
      </w:r>
      <w:r w:rsidRPr="00C030A7">
        <w:rPr>
          <w:sz w:val="22"/>
          <w:szCs w:val="22"/>
        </w:rPr>
        <w:t xml:space="preserve">. Bendra investicijos vertė – 3 tūkst. Eur, </w:t>
      </w:r>
      <w:r>
        <w:rPr>
          <w:sz w:val="22"/>
          <w:szCs w:val="22"/>
        </w:rPr>
        <w:t>investicijos įtaka šilumos kainai – 0,0001</w:t>
      </w:r>
      <w:r w:rsidRPr="00C030A7">
        <w:rPr>
          <w:sz w:val="22"/>
          <w:szCs w:val="22"/>
        </w:rPr>
        <w:t xml:space="preserve"> ct/kWh.</w:t>
      </w:r>
    </w:p>
    <w:p w14:paraId="412C455A" w14:textId="77777777" w:rsidR="007C2B82" w:rsidRPr="00C030A7" w:rsidRDefault="007C2B82" w:rsidP="007C2B82">
      <w:pPr>
        <w:ind w:firstLine="1296"/>
        <w:jc w:val="both"/>
        <w:rPr>
          <w:color w:val="000000"/>
          <w:sz w:val="22"/>
          <w:szCs w:val="22"/>
        </w:rPr>
      </w:pPr>
      <w:r>
        <w:rPr>
          <w:color w:val="000000"/>
          <w:sz w:val="22"/>
          <w:szCs w:val="22"/>
        </w:rPr>
        <w:t xml:space="preserve"> </w:t>
      </w:r>
    </w:p>
    <w:p w14:paraId="5A6D5AB8" w14:textId="77777777" w:rsidR="007C2B82" w:rsidRDefault="007C2B82" w:rsidP="007C2B82">
      <w:pPr>
        <w:jc w:val="both"/>
        <w:rPr>
          <w:sz w:val="22"/>
          <w:szCs w:val="22"/>
        </w:rPr>
      </w:pPr>
      <w:r w:rsidRPr="00C030A7">
        <w:rPr>
          <w:sz w:val="22"/>
          <w:szCs w:val="22"/>
        </w:rPr>
        <w:t>IVS inžinierius</w:t>
      </w:r>
      <w:r w:rsidRPr="00C030A7">
        <w:rPr>
          <w:sz w:val="22"/>
          <w:szCs w:val="22"/>
        </w:rPr>
        <w:tab/>
      </w:r>
      <w:r w:rsidRPr="00C030A7">
        <w:rPr>
          <w:sz w:val="22"/>
          <w:szCs w:val="22"/>
        </w:rPr>
        <w:tab/>
      </w:r>
      <w:r w:rsidRPr="00C030A7">
        <w:rPr>
          <w:sz w:val="22"/>
          <w:szCs w:val="22"/>
        </w:rPr>
        <w:tab/>
      </w:r>
      <w:r w:rsidRPr="00C030A7">
        <w:rPr>
          <w:sz w:val="22"/>
          <w:szCs w:val="22"/>
        </w:rPr>
        <w:tab/>
      </w:r>
    </w:p>
    <w:p w14:paraId="303E3A8F" w14:textId="77777777" w:rsidR="007C2B82" w:rsidRPr="00C030A7" w:rsidRDefault="007C2B82" w:rsidP="007C2B82">
      <w:pPr>
        <w:jc w:val="both"/>
        <w:rPr>
          <w:sz w:val="22"/>
          <w:szCs w:val="22"/>
        </w:rPr>
      </w:pPr>
      <w:r w:rsidRPr="00C030A7">
        <w:rPr>
          <w:sz w:val="22"/>
          <w:szCs w:val="22"/>
        </w:rPr>
        <w:t xml:space="preserve">Remigijus </w:t>
      </w:r>
      <w:proofErr w:type="spellStart"/>
      <w:r w:rsidRPr="00C030A7">
        <w:rPr>
          <w:sz w:val="22"/>
          <w:szCs w:val="22"/>
        </w:rPr>
        <w:t>Lipskis</w:t>
      </w:r>
      <w:proofErr w:type="spellEnd"/>
    </w:p>
    <w:p w14:paraId="5E594123" w14:textId="77777777" w:rsidR="007C2B82" w:rsidRPr="00031263" w:rsidRDefault="007C2B82" w:rsidP="00AE2DE1">
      <w:pPr>
        <w:pStyle w:val="Antrats"/>
        <w:rPr>
          <w:sz w:val="22"/>
          <w:szCs w:val="22"/>
        </w:rPr>
        <w:sectPr w:rsidR="007C2B82" w:rsidRPr="00031263" w:rsidSect="007C2B82">
          <w:headerReference w:type="first" r:id="rId8"/>
          <w:pgSz w:w="11906" w:h="16838" w:code="9"/>
          <w:pgMar w:top="1440" w:right="1080" w:bottom="1440" w:left="1080" w:header="964" w:footer="567" w:gutter="0"/>
          <w:cols w:space="1296"/>
          <w:titlePg/>
          <w:docGrid w:linePitch="326"/>
        </w:sectPr>
      </w:pPr>
    </w:p>
    <w:p w14:paraId="2124B69B" w14:textId="77777777" w:rsidR="00BF66A8" w:rsidRPr="003000B8" w:rsidRDefault="00BF66A8" w:rsidP="003000B8">
      <w:pPr>
        <w:ind w:left="11057"/>
      </w:pPr>
      <w:r w:rsidRPr="003000B8">
        <w:lastRenderedPageBreak/>
        <w:t>SUDERINTA</w:t>
      </w:r>
    </w:p>
    <w:p w14:paraId="187E1873" w14:textId="77777777" w:rsidR="00BF66A8" w:rsidRDefault="00BF66A8" w:rsidP="003000B8">
      <w:pPr>
        <w:ind w:left="11057"/>
      </w:pPr>
      <w:r w:rsidRPr="003000B8">
        <w:t xml:space="preserve">Pasvalio rajono savivaldybės tarybos 2022 m. </w:t>
      </w:r>
    </w:p>
    <w:p w14:paraId="387CB9D6" w14:textId="77777777" w:rsidR="00BF66A8" w:rsidRDefault="00BF66A8" w:rsidP="003000B8">
      <w:pPr>
        <w:ind w:left="11057"/>
      </w:pPr>
      <w:r w:rsidRPr="003000B8">
        <w:t>sprendimu Nr. T1-</w:t>
      </w:r>
    </w:p>
    <w:p w14:paraId="23F21A37" w14:textId="77777777" w:rsidR="00BF66A8" w:rsidRPr="003000B8" w:rsidRDefault="00BF66A8" w:rsidP="003000B8">
      <w:pPr>
        <w:ind w:left="11057"/>
      </w:pPr>
    </w:p>
    <w:p w14:paraId="19E470CC" w14:textId="77777777" w:rsidR="007C2B82" w:rsidRPr="004F7930" w:rsidRDefault="007C2B82" w:rsidP="007C2B82">
      <w:pPr>
        <w:jc w:val="center"/>
        <w:rPr>
          <w:b/>
        </w:rPr>
      </w:pPr>
      <w:r w:rsidRPr="004F7930">
        <w:rPr>
          <w:b/>
        </w:rPr>
        <w:t>AB „PANEVĖŽIO ENERGIJA“ 2019-2022 METŲ INVESTICIJŲ PLANO PASVALIO ŠILUMOS TINKLŲ RAJONE PATIKSLINIMAS</w:t>
      </w:r>
    </w:p>
    <w:p w14:paraId="6BC7FA27" w14:textId="77777777" w:rsidR="007C2B82" w:rsidRDefault="007C2B82" w:rsidP="007C2B82">
      <w:pPr>
        <w:jc w:val="center"/>
      </w:pPr>
    </w:p>
    <w:tbl>
      <w:tblPr>
        <w:tblStyle w:val="Lentelstinklelis"/>
        <w:tblW w:w="0" w:type="auto"/>
        <w:tblLook w:val="04A0" w:firstRow="1" w:lastRow="0" w:firstColumn="1" w:lastColumn="0" w:noHBand="0" w:noVBand="1"/>
      </w:tblPr>
      <w:tblGrid>
        <w:gridCol w:w="576"/>
        <w:gridCol w:w="2463"/>
        <w:gridCol w:w="1456"/>
        <w:gridCol w:w="1390"/>
        <w:gridCol w:w="1323"/>
        <w:gridCol w:w="1323"/>
        <w:gridCol w:w="1323"/>
        <w:gridCol w:w="1323"/>
        <w:gridCol w:w="2155"/>
        <w:gridCol w:w="1228"/>
      </w:tblGrid>
      <w:tr w:rsidR="007C2B82" w:rsidRPr="004F7930" w14:paraId="4E9266A8" w14:textId="77777777" w:rsidTr="00D3018D">
        <w:tc>
          <w:tcPr>
            <w:tcW w:w="562" w:type="dxa"/>
          </w:tcPr>
          <w:p w14:paraId="71D4A546" w14:textId="77777777" w:rsidR="007C2B82" w:rsidRPr="004F7930" w:rsidRDefault="007C2B82" w:rsidP="00D3018D">
            <w:r w:rsidRPr="004F7930">
              <w:t>Eil. Nr.</w:t>
            </w:r>
          </w:p>
        </w:tc>
        <w:tc>
          <w:tcPr>
            <w:tcW w:w="3261" w:type="dxa"/>
          </w:tcPr>
          <w:p w14:paraId="05D5590E" w14:textId="77777777" w:rsidR="007C2B82" w:rsidRPr="004F7930" w:rsidRDefault="007C2B82" w:rsidP="00D3018D">
            <w:r>
              <w:t>Objekto pavadinimas</w:t>
            </w:r>
          </w:p>
        </w:tc>
        <w:tc>
          <w:tcPr>
            <w:tcW w:w="1417" w:type="dxa"/>
          </w:tcPr>
          <w:p w14:paraId="64C633D8" w14:textId="77777777" w:rsidR="007C2B82" w:rsidRPr="004F7930" w:rsidRDefault="007C2B82" w:rsidP="00D3018D">
            <w:r>
              <w:t>Finansavimo šaltinis</w:t>
            </w:r>
          </w:p>
        </w:tc>
        <w:tc>
          <w:tcPr>
            <w:tcW w:w="1418" w:type="dxa"/>
          </w:tcPr>
          <w:p w14:paraId="22BFC36E" w14:textId="77777777" w:rsidR="007C2B82" w:rsidRPr="004F7930" w:rsidRDefault="007C2B82" w:rsidP="00D3018D">
            <w:r>
              <w:t>Planuojamo objekto vertė tūkst. Eur</w:t>
            </w:r>
          </w:p>
        </w:tc>
        <w:tc>
          <w:tcPr>
            <w:tcW w:w="1275" w:type="dxa"/>
          </w:tcPr>
          <w:p w14:paraId="31B92442" w14:textId="77777777" w:rsidR="007C2B82" w:rsidRPr="004F7930" w:rsidRDefault="007C2B82" w:rsidP="00D3018D">
            <w:r>
              <w:t>Investicijos 2019 m. tūkst. Eur</w:t>
            </w:r>
          </w:p>
        </w:tc>
        <w:tc>
          <w:tcPr>
            <w:tcW w:w="1276" w:type="dxa"/>
          </w:tcPr>
          <w:p w14:paraId="26B0D4E4" w14:textId="77777777" w:rsidR="007C2B82" w:rsidRPr="004F7930" w:rsidRDefault="007C2B82" w:rsidP="00D3018D">
            <w:r>
              <w:t>Investicijos 2020 m. tūkst. Eur</w:t>
            </w:r>
          </w:p>
        </w:tc>
        <w:tc>
          <w:tcPr>
            <w:tcW w:w="1276" w:type="dxa"/>
          </w:tcPr>
          <w:p w14:paraId="68E3EB4B" w14:textId="77777777" w:rsidR="007C2B82" w:rsidRPr="004F7930" w:rsidRDefault="007C2B82" w:rsidP="00D3018D">
            <w:r>
              <w:t>Investicijos 2021 m. tūkst. Eur</w:t>
            </w:r>
          </w:p>
        </w:tc>
        <w:tc>
          <w:tcPr>
            <w:tcW w:w="1276" w:type="dxa"/>
          </w:tcPr>
          <w:p w14:paraId="0AC68C7E" w14:textId="77777777" w:rsidR="007C2B82" w:rsidRPr="004F7930" w:rsidRDefault="007C2B82" w:rsidP="00D3018D">
            <w:r>
              <w:t>Investicijos 2022 m. tūkst. Eur</w:t>
            </w:r>
          </w:p>
        </w:tc>
        <w:tc>
          <w:tcPr>
            <w:tcW w:w="2693" w:type="dxa"/>
          </w:tcPr>
          <w:p w14:paraId="7E0874FE" w14:textId="77777777" w:rsidR="007C2B82" w:rsidRPr="004F7930" w:rsidRDefault="007C2B82" w:rsidP="00D3018D">
            <w:r>
              <w:t>Trumpa objekto charakteristika</w:t>
            </w:r>
          </w:p>
        </w:tc>
        <w:tc>
          <w:tcPr>
            <w:tcW w:w="1240" w:type="dxa"/>
          </w:tcPr>
          <w:p w14:paraId="257D2F75" w14:textId="77777777" w:rsidR="007C2B82" w:rsidRPr="004F7930" w:rsidRDefault="007C2B82" w:rsidP="00D3018D">
            <w:r>
              <w:t>Pastabos</w:t>
            </w:r>
          </w:p>
        </w:tc>
      </w:tr>
      <w:tr w:rsidR="007C2B82" w:rsidRPr="004F7930" w14:paraId="1F928EE3" w14:textId="77777777" w:rsidTr="00D3018D">
        <w:tc>
          <w:tcPr>
            <w:tcW w:w="562" w:type="dxa"/>
            <w:shd w:val="clear" w:color="auto" w:fill="FFF2CC" w:themeFill="accent4" w:themeFillTint="33"/>
          </w:tcPr>
          <w:p w14:paraId="61791BFD" w14:textId="77777777" w:rsidR="007C2B82" w:rsidRPr="004F7930" w:rsidRDefault="007C2B82" w:rsidP="00D3018D">
            <w:r>
              <w:t>1.</w:t>
            </w:r>
          </w:p>
        </w:tc>
        <w:tc>
          <w:tcPr>
            <w:tcW w:w="3261" w:type="dxa"/>
            <w:shd w:val="clear" w:color="auto" w:fill="FFF2CC" w:themeFill="accent4" w:themeFillTint="33"/>
          </w:tcPr>
          <w:p w14:paraId="7E339465" w14:textId="77777777" w:rsidR="007C2B82" w:rsidRPr="004F7930" w:rsidRDefault="007C2B82" w:rsidP="00D3018D">
            <w:r>
              <w:t>Gamyba</w:t>
            </w:r>
          </w:p>
        </w:tc>
        <w:tc>
          <w:tcPr>
            <w:tcW w:w="1417" w:type="dxa"/>
            <w:shd w:val="clear" w:color="auto" w:fill="FFF2CC" w:themeFill="accent4" w:themeFillTint="33"/>
          </w:tcPr>
          <w:p w14:paraId="1BD0DE94" w14:textId="77777777" w:rsidR="007C2B82" w:rsidRPr="004F7930" w:rsidRDefault="007C2B82" w:rsidP="00D3018D"/>
        </w:tc>
        <w:tc>
          <w:tcPr>
            <w:tcW w:w="1418" w:type="dxa"/>
            <w:shd w:val="clear" w:color="auto" w:fill="FFF2CC" w:themeFill="accent4" w:themeFillTint="33"/>
          </w:tcPr>
          <w:p w14:paraId="36F79F38" w14:textId="77777777" w:rsidR="007C2B82" w:rsidRPr="004F7930" w:rsidRDefault="007C2B82" w:rsidP="00D3018D"/>
        </w:tc>
        <w:tc>
          <w:tcPr>
            <w:tcW w:w="1275" w:type="dxa"/>
            <w:shd w:val="clear" w:color="auto" w:fill="FFF2CC" w:themeFill="accent4" w:themeFillTint="33"/>
          </w:tcPr>
          <w:p w14:paraId="54A3FDCF" w14:textId="77777777" w:rsidR="007C2B82" w:rsidRPr="004F7930" w:rsidRDefault="007C2B82" w:rsidP="00D3018D"/>
        </w:tc>
        <w:tc>
          <w:tcPr>
            <w:tcW w:w="1276" w:type="dxa"/>
            <w:shd w:val="clear" w:color="auto" w:fill="FFF2CC" w:themeFill="accent4" w:themeFillTint="33"/>
          </w:tcPr>
          <w:p w14:paraId="324CDF91" w14:textId="77777777" w:rsidR="007C2B82" w:rsidRPr="004F7930" w:rsidRDefault="007C2B82" w:rsidP="00D3018D"/>
        </w:tc>
        <w:tc>
          <w:tcPr>
            <w:tcW w:w="1276" w:type="dxa"/>
            <w:shd w:val="clear" w:color="auto" w:fill="FFF2CC" w:themeFill="accent4" w:themeFillTint="33"/>
          </w:tcPr>
          <w:p w14:paraId="4A2990B2" w14:textId="77777777" w:rsidR="007C2B82" w:rsidRPr="004F7930" w:rsidRDefault="007C2B82" w:rsidP="00D3018D"/>
        </w:tc>
        <w:tc>
          <w:tcPr>
            <w:tcW w:w="1276" w:type="dxa"/>
            <w:shd w:val="clear" w:color="auto" w:fill="FFF2CC" w:themeFill="accent4" w:themeFillTint="33"/>
          </w:tcPr>
          <w:p w14:paraId="37A0E065" w14:textId="77777777" w:rsidR="007C2B82" w:rsidRPr="004F7930" w:rsidRDefault="007C2B82" w:rsidP="00D3018D"/>
        </w:tc>
        <w:tc>
          <w:tcPr>
            <w:tcW w:w="2693" w:type="dxa"/>
            <w:shd w:val="clear" w:color="auto" w:fill="FFF2CC" w:themeFill="accent4" w:themeFillTint="33"/>
          </w:tcPr>
          <w:p w14:paraId="31CD5377" w14:textId="77777777" w:rsidR="007C2B82" w:rsidRPr="004F7930" w:rsidRDefault="007C2B82" w:rsidP="00D3018D"/>
        </w:tc>
        <w:tc>
          <w:tcPr>
            <w:tcW w:w="1240" w:type="dxa"/>
            <w:shd w:val="clear" w:color="auto" w:fill="FFF2CC" w:themeFill="accent4" w:themeFillTint="33"/>
          </w:tcPr>
          <w:p w14:paraId="2D07CEBA" w14:textId="77777777" w:rsidR="007C2B82" w:rsidRPr="004F7930" w:rsidRDefault="007C2B82" w:rsidP="00D3018D"/>
        </w:tc>
      </w:tr>
      <w:tr w:rsidR="007C2B82" w:rsidRPr="004F7930" w14:paraId="4A4ACF4E" w14:textId="77777777" w:rsidTr="00D3018D">
        <w:tc>
          <w:tcPr>
            <w:tcW w:w="562" w:type="dxa"/>
            <w:shd w:val="clear" w:color="auto" w:fill="F2F2F2" w:themeFill="background1" w:themeFillShade="F2"/>
          </w:tcPr>
          <w:p w14:paraId="548061B9" w14:textId="77777777" w:rsidR="007C2B82" w:rsidRPr="004F7930" w:rsidRDefault="007C2B82" w:rsidP="00D3018D"/>
        </w:tc>
        <w:tc>
          <w:tcPr>
            <w:tcW w:w="3261" w:type="dxa"/>
            <w:shd w:val="clear" w:color="auto" w:fill="F2F2F2" w:themeFill="background1" w:themeFillShade="F2"/>
          </w:tcPr>
          <w:p w14:paraId="5C31C614" w14:textId="77777777" w:rsidR="007C2B82" w:rsidRPr="004F7930" w:rsidRDefault="007C2B82" w:rsidP="00D3018D">
            <w:r>
              <w:t>Pasvalio ŠTR</w:t>
            </w:r>
          </w:p>
        </w:tc>
        <w:tc>
          <w:tcPr>
            <w:tcW w:w="1417" w:type="dxa"/>
            <w:shd w:val="clear" w:color="auto" w:fill="F2F2F2" w:themeFill="background1" w:themeFillShade="F2"/>
          </w:tcPr>
          <w:p w14:paraId="7C88DF3A" w14:textId="77777777" w:rsidR="007C2B82" w:rsidRPr="004F7930" w:rsidRDefault="007C2B82" w:rsidP="00D3018D"/>
        </w:tc>
        <w:tc>
          <w:tcPr>
            <w:tcW w:w="1418" w:type="dxa"/>
            <w:shd w:val="clear" w:color="auto" w:fill="F2F2F2" w:themeFill="background1" w:themeFillShade="F2"/>
          </w:tcPr>
          <w:p w14:paraId="29E8BED7" w14:textId="77777777" w:rsidR="007C2B82" w:rsidRPr="004F7930" w:rsidRDefault="007C2B82" w:rsidP="00D3018D"/>
        </w:tc>
        <w:tc>
          <w:tcPr>
            <w:tcW w:w="1275" w:type="dxa"/>
            <w:shd w:val="clear" w:color="auto" w:fill="F2F2F2" w:themeFill="background1" w:themeFillShade="F2"/>
          </w:tcPr>
          <w:p w14:paraId="60EE00DD" w14:textId="77777777" w:rsidR="007C2B82" w:rsidRPr="004F7930" w:rsidRDefault="007C2B82" w:rsidP="00D3018D"/>
        </w:tc>
        <w:tc>
          <w:tcPr>
            <w:tcW w:w="1276" w:type="dxa"/>
            <w:shd w:val="clear" w:color="auto" w:fill="F2F2F2" w:themeFill="background1" w:themeFillShade="F2"/>
          </w:tcPr>
          <w:p w14:paraId="25A4186C" w14:textId="77777777" w:rsidR="007C2B82" w:rsidRPr="004F7930" w:rsidRDefault="007C2B82" w:rsidP="00D3018D"/>
        </w:tc>
        <w:tc>
          <w:tcPr>
            <w:tcW w:w="1276" w:type="dxa"/>
            <w:shd w:val="clear" w:color="auto" w:fill="F2F2F2" w:themeFill="background1" w:themeFillShade="F2"/>
          </w:tcPr>
          <w:p w14:paraId="23499D8F" w14:textId="77777777" w:rsidR="007C2B82" w:rsidRPr="004F7930" w:rsidRDefault="007C2B82" w:rsidP="00D3018D"/>
        </w:tc>
        <w:tc>
          <w:tcPr>
            <w:tcW w:w="1276" w:type="dxa"/>
            <w:shd w:val="clear" w:color="auto" w:fill="F2F2F2" w:themeFill="background1" w:themeFillShade="F2"/>
          </w:tcPr>
          <w:p w14:paraId="5A2E44E0" w14:textId="77777777" w:rsidR="007C2B82" w:rsidRPr="004F7930" w:rsidRDefault="007C2B82" w:rsidP="00D3018D"/>
        </w:tc>
        <w:tc>
          <w:tcPr>
            <w:tcW w:w="2693" w:type="dxa"/>
            <w:shd w:val="clear" w:color="auto" w:fill="F2F2F2" w:themeFill="background1" w:themeFillShade="F2"/>
          </w:tcPr>
          <w:p w14:paraId="3C151B9E" w14:textId="77777777" w:rsidR="007C2B82" w:rsidRPr="004F7930" w:rsidRDefault="007C2B82" w:rsidP="00D3018D"/>
        </w:tc>
        <w:tc>
          <w:tcPr>
            <w:tcW w:w="1240" w:type="dxa"/>
            <w:shd w:val="clear" w:color="auto" w:fill="F2F2F2" w:themeFill="background1" w:themeFillShade="F2"/>
          </w:tcPr>
          <w:p w14:paraId="10D158DD" w14:textId="77777777" w:rsidR="007C2B82" w:rsidRPr="004F7930" w:rsidRDefault="007C2B82" w:rsidP="00D3018D"/>
        </w:tc>
      </w:tr>
      <w:tr w:rsidR="007C2B82" w:rsidRPr="004F7930" w14:paraId="76E1E76A" w14:textId="77777777" w:rsidTr="00D3018D">
        <w:tc>
          <w:tcPr>
            <w:tcW w:w="562" w:type="dxa"/>
          </w:tcPr>
          <w:p w14:paraId="32FFC5F1" w14:textId="77777777" w:rsidR="007C2B82" w:rsidRPr="004F7930" w:rsidRDefault="007C2B82" w:rsidP="00D3018D">
            <w:r>
              <w:t>1.5.</w:t>
            </w:r>
          </w:p>
        </w:tc>
        <w:tc>
          <w:tcPr>
            <w:tcW w:w="3261" w:type="dxa"/>
          </w:tcPr>
          <w:p w14:paraId="195989E4" w14:textId="77777777" w:rsidR="007C2B82" w:rsidRPr="004F7930" w:rsidRDefault="007C2B82" w:rsidP="00D3018D">
            <w:r>
              <w:t>Didelio efektyvumo termofikacinė elektrinė Pasvalio RK</w:t>
            </w:r>
          </w:p>
        </w:tc>
        <w:tc>
          <w:tcPr>
            <w:tcW w:w="1417" w:type="dxa"/>
          </w:tcPr>
          <w:p w14:paraId="1B0BB36B" w14:textId="77777777" w:rsidR="007C2B82" w:rsidRPr="004F7930" w:rsidRDefault="007C2B82" w:rsidP="00D3018D">
            <w:r>
              <w:t>Bendrovės lėšos</w:t>
            </w:r>
          </w:p>
        </w:tc>
        <w:tc>
          <w:tcPr>
            <w:tcW w:w="1418" w:type="dxa"/>
          </w:tcPr>
          <w:p w14:paraId="2AEEBD34" w14:textId="77777777" w:rsidR="007C2B82" w:rsidRPr="004F7930" w:rsidRDefault="007C2B82" w:rsidP="00D3018D">
            <w:pPr>
              <w:jc w:val="right"/>
            </w:pPr>
            <w:r>
              <w:t>185</w:t>
            </w:r>
          </w:p>
        </w:tc>
        <w:tc>
          <w:tcPr>
            <w:tcW w:w="1275" w:type="dxa"/>
          </w:tcPr>
          <w:p w14:paraId="23DD499C" w14:textId="77777777" w:rsidR="007C2B82" w:rsidRPr="004F7930" w:rsidRDefault="007C2B82" w:rsidP="00D3018D">
            <w:pPr>
              <w:jc w:val="right"/>
            </w:pPr>
            <w:r>
              <w:t>0</w:t>
            </w:r>
          </w:p>
        </w:tc>
        <w:tc>
          <w:tcPr>
            <w:tcW w:w="1276" w:type="dxa"/>
          </w:tcPr>
          <w:p w14:paraId="7B5DB7B7" w14:textId="77777777" w:rsidR="007C2B82" w:rsidRPr="004F7930" w:rsidRDefault="007C2B82" w:rsidP="00D3018D">
            <w:pPr>
              <w:jc w:val="right"/>
            </w:pPr>
            <w:r>
              <w:t>0</w:t>
            </w:r>
          </w:p>
        </w:tc>
        <w:tc>
          <w:tcPr>
            <w:tcW w:w="1276" w:type="dxa"/>
          </w:tcPr>
          <w:p w14:paraId="555DE3B6" w14:textId="77777777" w:rsidR="007C2B82" w:rsidRPr="004F7930" w:rsidRDefault="007C2B82" w:rsidP="00D3018D">
            <w:pPr>
              <w:jc w:val="right"/>
            </w:pPr>
            <w:r>
              <w:t>0</w:t>
            </w:r>
          </w:p>
        </w:tc>
        <w:tc>
          <w:tcPr>
            <w:tcW w:w="1276" w:type="dxa"/>
          </w:tcPr>
          <w:p w14:paraId="0DF59D41" w14:textId="77777777" w:rsidR="007C2B82" w:rsidRPr="004F7930" w:rsidRDefault="007C2B82" w:rsidP="00D3018D">
            <w:pPr>
              <w:jc w:val="right"/>
            </w:pPr>
            <w:r>
              <w:t>185</w:t>
            </w:r>
          </w:p>
        </w:tc>
        <w:tc>
          <w:tcPr>
            <w:tcW w:w="2693" w:type="dxa"/>
          </w:tcPr>
          <w:p w14:paraId="229E7BD1" w14:textId="77777777" w:rsidR="007C2B82" w:rsidRPr="004F7930" w:rsidRDefault="007C2B82" w:rsidP="00D3018D">
            <w:r>
              <w:t>Galia: 1 MW elektrinė, 1,1 MW šiluminė</w:t>
            </w:r>
          </w:p>
        </w:tc>
        <w:tc>
          <w:tcPr>
            <w:tcW w:w="1240" w:type="dxa"/>
          </w:tcPr>
          <w:p w14:paraId="3500B30E" w14:textId="77777777" w:rsidR="007C2B82" w:rsidRPr="004F7930" w:rsidRDefault="007C2B82" w:rsidP="00D3018D">
            <w:r>
              <w:t>Investicija derinama</w:t>
            </w:r>
          </w:p>
        </w:tc>
      </w:tr>
      <w:tr w:rsidR="007C2B82" w:rsidRPr="004F7930" w14:paraId="12F050B8" w14:textId="77777777" w:rsidTr="00D3018D">
        <w:tc>
          <w:tcPr>
            <w:tcW w:w="562" w:type="dxa"/>
            <w:shd w:val="clear" w:color="auto" w:fill="FFF2CC" w:themeFill="accent4" w:themeFillTint="33"/>
          </w:tcPr>
          <w:p w14:paraId="5377CAB6" w14:textId="77777777" w:rsidR="007C2B82" w:rsidRDefault="007C2B82" w:rsidP="00D3018D">
            <w:r>
              <w:t>2.</w:t>
            </w:r>
          </w:p>
        </w:tc>
        <w:tc>
          <w:tcPr>
            <w:tcW w:w="3261" w:type="dxa"/>
            <w:shd w:val="clear" w:color="auto" w:fill="FFF2CC" w:themeFill="accent4" w:themeFillTint="33"/>
          </w:tcPr>
          <w:p w14:paraId="35A8960A" w14:textId="77777777" w:rsidR="007C2B82" w:rsidRDefault="007C2B82" w:rsidP="00D3018D">
            <w:r>
              <w:t>Perdavimas</w:t>
            </w:r>
          </w:p>
        </w:tc>
        <w:tc>
          <w:tcPr>
            <w:tcW w:w="1417" w:type="dxa"/>
            <w:shd w:val="clear" w:color="auto" w:fill="FFF2CC" w:themeFill="accent4" w:themeFillTint="33"/>
          </w:tcPr>
          <w:p w14:paraId="1F90C305" w14:textId="77777777" w:rsidR="007C2B82" w:rsidRPr="004F7930" w:rsidRDefault="007C2B82" w:rsidP="00D3018D"/>
        </w:tc>
        <w:tc>
          <w:tcPr>
            <w:tcW w:w="1418" w:type="dxa"/>
            <w:shd w:val="clear" w:color="auto" w:fill="FFF2CC" w:themeFill="accent4" w:themeFillTint="33"/>
          </w:tcPr>
          <w:p w14:paraId="0F9651F0" w14:textId="77777777" w:rsidR="007C2B82" w:rsidRPr="004F7930" w:rsidRDefault="007C2B82" w:rsidP="00D3018D"/>
        </w:tc>
        <w:tc>
          <w:tcPr>
            <w:tcW w:w="1275" w:type="dxa"/>
            <w:shd w:val="clear" w:color="auto" w:fill="FFF2CC" w:themeFill="accent4" w:themeFillTint="33"/>
          </w:tcPr>
          <w:p w14:paraId="14D223BB" w14:textId="77777777" w:rsidR="007C2B82" w:rsidRPr="004F7930" w:rsidRDefault="007C2B82" w:rsidP="00D3018D"/>
        </w:tc>
        <w:tc>
          <w:tcPr>
            <w:tcW w:w="1276" w:type="dxa"/>
            <w:shd w:val="clear" w:color="auto" w:fill="FFF2CC" w:themeFill="accent4" w:themeFillTint="33"/>
          </w:tcPr>
          <w:p w14:paraId="5CB1719B" w14:textId="77777777" w:rsidR="007C2B82" w:rsidRPr="004F7930" w:rsidRDefault="007C2B82" w:rsidP="00D3018D"/>
        </w:tc>
        <w:tc>
          <w:tcPr>
            <w:tcW w:w="1276" w:type="dxa"/>
            <w:shd w:val="clear" w:color="auto" w:fill="FFF2CC" w:themeFill="accent4" w:themeFillTint="33"/>
          </w:tcPr>
          <w:p w14:paraId="1E603BC0" w14:textId="77777777" w:rsidR="007C2B82" w:rsidRPr="004F7930" w:rsidRDefault="007C2B82" w:rsidP="00D3018D"/>
        </w:tc>
        <w:tc>
          <w:tcPr>
            <w:tcW w:w="1276" w:type="dxa"/>
            <w:shd w:val="clear" w:color="auto" w:fill="FFF2CC" w:themeFill="accent4" w:themeFillTint="33"/>
          </w:tcPr>
          <w:p w14:paraId="6CE0F290" w14:textId="77777777" w:rsidR="007C2B82" w:rsidRPr="004F7930" w:rsidRDefault="007C2B82" w:rsidP="00D3018D"/>
        </w:tc>
        <w:tc>
          <w:tcPr>
            <w:tcW w:w="2693" w:type="dxa"/>
            <w:shd w:val="clear" w:color="auto" w:fill="FFF2CC" w:themeFill="accent4" w:themeFillTint="33"/>
          </w:tcPr>
          <w:p w14:paraId="0CC678E6" w14:textId="77777777" w:rsidR="007C2B82" w:rsidRPr="004F7930" w:rsidRDefault="007C2B82" w:rsidP="00D3018D"/>
        </w:tc>
        <w:tc>
          <w:tcPr>
            <w:tcW w:w="1240" w:type="dxa"/>
            <w:shd w:val="clear" w:color="auto" w:fill="FFF2CC" w:themeFill="accent4" w:themeFillTint="33"/>
          </w:tcPr>
          <w:p w14:paraId="3518C953" w14:textId="77777777" w:rsidR="007C2B82" w:rsidRPr="004F7930" w:rsidRDefault="007C2B82" w:rsidP="00D3018D"/>
        </w:tc>
      </w:tr>
      <w:tr w:rsidR="007C2B82" w:rsidRPr="004F7930" w14:paraId="3EFD5D2C" w14:textId="77777777" w:rsidTr="00D3018D">
        <w:tc>
          <w:tcPr>
            <w:tcW w:w="562" w:type="dxa"/>
            <w:shd w:val="clear" w:color="auto" w:fill="F2F2F2" w:themeFill="background1" w:themeFillShade="F2"/>
          </w:tcPr>
          <w:p w14:paraId="285554F9" w14:textId="77777777" w:rsidR="007C2B82" w:rsidRDefault="007C2B82" w:rsidP="00D3018D"/>
        </w:tc>
        <w:tc>
          <w:tcPr>
            <w:tcW w:w="3261" w:type="dxa"/>
            <w:shd w:val="clear" w:color="auto" w:fill="F2F2F2" w:themeFill="background1" w:themeFillShade="F2"/>
          </w:tcPr>
          <w:p w14:paraId="6CA99BC9" w14:textId="77777777" w:rsidR="007C2B82" w:rsidRDefault="007C2B82" w:rsidP="00D3018D">
            <w:r>
              <w:t>Pasvalio ŠTR</w:t>
            </w:r>
          </w:p>
        </w:tc>
        <w:tc>
          <w:tcPr>
            <w:tcW w:w="1417" w:type="dxa"/>
            <w:shd w:val="clear" w:color="auto" w:fill="F2F2F2" w:themeFill="background1" w:themeFillShade="F2"/>
          </w:tcPr>
          <w:p w14:paraId="41CA6B3A" w14:textId="77777777" w:rsidR="007C2B82" w:rsidRPr="004F7930" w:rsidRDefault="007C2B82" w:rsidP="00D3018D"/>
        </w:tc>
        <w:tc>
          <w:tcPr>
            <w:tcW w:w="1418" w:type="dxa"/>
            <w:shd w:val="clear" w:color="auto" w:fill="F2F2F2" w:themeFill="background1" w:themeFillShade="F2"/>
          </w:tcPr>
          <w:p w14:paraId="0D8057A1" w14:textId="77777777" w:rsidR="007C2B82" w:rsidRPr="004F7930" w:rsidRDefault="007C2B82" w:rsidP="00D3018D"/>
        </w:tc>
        <w:tc>
          <w:tcPr>
            <w:tcW w:w="1275" w:type="dxa"/>
            <w:shd w:val="clear" w:color="auto" w:fill="F2F2F2" w:themeFill="background1" w:themeFillShade="F2"/>
          </w:tcPr>
          <w:p w14:paraId="0FAE80E0" w14:textId="77777777" w:rsidR="007C2B82" w:rsidRPr="004F7930" w:rsidRDefault="007C2B82" w:rsidP="00D3018D"/>
        </w:tc>
        <w:tc>
          <w:tcPr>
            <w:tcW w:w="1276" w:type="dxa"/>
            <w:shd w:val="clear" w:color="auto" w:fill="F2F2F2" w:themeFill="background1" w:themeFillShade="F2"/>
          </w:tcPr>
          <w:p w14:paraId="3492CC7F" w14:textId="77777777" w:rsidR="007C2B82" w:rsidRPr="004F7930" w:rsidRDefault="007C2B82" w:rsidP="00D3018D"/>
        </w:tc>
        <w:tc>
          <w:tcPr>
            <w:tcW w:w="1276" w:type="dxa"/>
            <w:shd w:val="clear" w:color="auto" w:fill="F2F2F2" w:themeFill="background1" w:themeFillShade="F2"/>
          </w:tcPr>
          <w:p w14:paraId="7EBBE3AC" w14:textId="77777777" w:rsidR="007C2B82" w:rsidRPr="004F7930" w:rsidRDefault="007C2B82" w:rsidP="00D3018D"/>
        </w:tc>
        <w:tc>
          <w:tcPr>
            <w:tcW w:w="1276" w:type="dxa"/>
            <w:shd w:val="clear" w:color="auto" w:fill="F2F2F2" w:themeFill="background1" w:themeFillShade="F2"/>
          </w:tcPr>
          <w:p w14:paraId="091A3EE4" w14:textId="77777777" w:rsidR="007C2B82" w:rsidRPr="004F7930" w:rsidRDefault="007C2B82" w:rsidP="00D3018D"/>
        </w:tc>
        <w:tc>
          <w:tcPr>
            <w:tcW w:w="2693" w:type="dxa"/>
            <w:shd w:val="clear" w:color="auto" w:fill="F2F2F2" w:themeFill="background1" w:themeFillShade="F2"/>
          </w:tcPr>
          <w:p w14:paraId="4EEB589D" w14:textId="77777777" w:rsidR="007C2B82" w:rsidRPr="004F7930" w:rsidRDefault="007C2B82" w:rsidP="00D3018D"/>
        </w:tc>
        <w:tc>
          <w:tcPr>
            <w:tcW w:w="1240" w:type="dxa"/>
            <w:shd w:val="clear" w:color="auto" w:fill="F2F2F2" w:themeFill="background1" w:themeFillShade="F2"/>
          </w:tcPr>
          <w:p w14:paraId="35B36A2F" w14:textId="77777777" w:rsidR="007C2B82" w:rsidRPr="004F7930" w:rsidRDefault="007C2B82" w:rsidP="00D3018D"/>
        </w:tc>
      </w:tr>
      <w:tr w:rsidR="007C2B82" w:rsidRPr="004F7930" w14:paraId="347FA5ED" w14:textId="77777777" w:rsidTr="00D3018D">
        <w:tc>
          <w:tcPr>
            <w:tcW w:w="562" w:type="dxa"/>
            <w:shd w:val="clear" w:color="auto" w:fill="auto"/>
          </w:tcPr>
          <w:p w14:paraId="18EC417F" w14:textId="77777777" w:rsidR="007C2B82" w:rsidRDefault="007C2B82" w:rsidP="00D3018D">
            <w:r>
              <w:t>2.5.</w:t>
            </w:r>
          </w:p>
        </w:tc>
        <w:tc>
          <w:tcPr>
            <w:tcW w:w="3261" w:type="dxa"/>
            <w:shd w:val="clear" w:color="auto" w:fill="auto"/>
          </w:tcPr>
          <w:p w14:paraId="3A9956D1" w14:textId="77777777" w:rsidR="007C2B82" w:rsidRDefault="007C2B82" w:rsidP="00D3018D">
            <w:r>
              <w:t xml:space="preserve">Šilumos tinklų rekonstravimas nuo </w:t>
            </w:r>
            <w:proofErr w:type="spellStart"/>
            <w:r>
              <w:t>tšk</w:t>
            </w:r>
            <w:proofErr w:type="spellEnd"/>
            <w:r>
              <w:t xml:space="preserve"> „A“ prie Š-2 iki ŠK-4 su atšakomis </w:t>
            </w:r>
            <w:proofErr w:type="spellStart"/>
            <w:r>
              <w:t>Mikoliškyje</w:t>
            </w:r>
            <w:proofErr w:type="spellEnd"/>
          </w:p>
        </w:tc>
        <w:tc>
          <w:tcPr>
            <w:tcW w:w="1417" w:type="dxa"/>
            <w:shd w:val="clear" w:color="auto" w:fill="auto"/>
          </w:tcPr>
          <w:p w14:paraId="27A453D0" w14:textId="77777777" w:rsidR="007C2B82" w:rsidRPr="004F7930" w:rsidRDefault="007C2B82" w:rsidP="00D3018D">
            <w:r>
              <w:t xml:space="preserve">Bendrovės lėšos </w:t>
            </w:r>
          </w:p>
        </w:tc>
        <w:tc>
          <w:tcPr>
            <w:tcW w:w="1418" w:type="dxa"/>
            <w:shd w:val="clear" w:color="auto" w:fill="auto"/>
          </w:tcPr>
          <w:p w14:paraId="66301BC4" w14:textId="77777777" w:rsidR="007C2B82" w:rsidRPr="004F7930" w:rsidRDefault="007C2B82" w:rsidP="00D3018D">
            <w:pPr>
              <w:jc w:val="right"/>
            </w:pPr>
            <w:r>
              <w:t>62</w:t>
            </w:r>
          </w:p>
        </w:tc>
        <w:tc>
          <w:tcPr>
            <w:tcW w:w="1275" w:type="dxa"/>
            <w:shd w:val="clear" w:color="auto" w:fill="auto"/>
          </w:tcPr>
          <w:p w14:paraId="5EA619CC" w14:textId="77777777" w:rsidR="007C2B82" w:rsidRPr="004F7930" w:rsidRDefault="007C2B82" w:rsidP="00D3018D">
            <w:pPr>
              <w:jc w:val="right"/>
            </w:pPr>
            <w:r>
              <w:t>0</w:t>
            </w:r>
          </w:p>
        </w:tc>
        <w:tc>
          <w:tcPr>
            <w:tcW w:w="1276" w:type="dxa"/>
            <w:shd w:val="clear" w:color="auto" w:fill="auto"/>
          </w:tcPr>
          <w:p w14:paraId="2538A105" w14:textId="77777777" w:rsidR="007C2B82" w:rsidRPr="004F7930" w:rsidRDefault="007C2B82" w:rsidP="00D3018D">
            <w:pPr>
              <w:jc w:val="right"/>
            </w:pPr>
            <w:r>
              <w:t>0</w:t>
            </w:r>
          </w:p>
        </w:tc>
        <w:tc>
          <w:tcPr>
            <w:tcW w:w="1276" w:type="dxa"/>
            <w:shd w:val="clear" w:color="auto" w:fill="auto"/>
          </w:tcPr>
          <w:p w14:paraId="0886049A" w14:textId="77777777" w:rsidR="007C2B82" w:rsidRPr="004F7930" w:rsidRDefault="007C2B82" w:rsidP="00D3018D">
            <w:pPr>
              <w:jc w:val="right"/>
            </w:pPr>
            <w:r>
              <w:t>62</w:t>
            </w:r>
          </w:p>
        </w:tc>
        <w:tc>
          <w:tcPr>
            <w:tcW w:w="1276" w:type="dxa"/>
            <w:shd w:val="clear" w:color="auto" w:fill="auto"/>
          </w:tcPr>
          <w:p w14:paraId="186B3BE0" w14:textId="77777777" w:rsidR="007C2B82" w:rsidRPr="004F7930" w:rsidRDefault="007C2B82" w:rsidP="00D3018D">
            <w:pPr>
              <w:jc w:val="right"/>
            </w:pPr>
            <w:r>
              <w:t>0</w:t>
            </w:r>
          </w:p>
        </w:tc>
        <w:tc>
          <w:tcPr>
            <w:tcW w:w="2693" w:type="dxa"/>
            <w:shd w:val="clear" w:color="auto" w:fill="auto"/>
          </w:tcPr>
          <w:p w14:paraId="64E4AF21" w14:textId="77777777" w:rsidR="007C2B82" w:rsidRPr="004F7930" w:rsidRDefault="007C2B82" w:rsidP="00D3018D">
            <w:r>
              <w:t>2DN32 iki DN80 mm, L 271 m</w:t>
            </w:r>
          </w:p>
        </w:tc>
        <w:tc>
          <w:tcPr>
            <w:tcW w:w="1240" w:type="dxa"/>
            <w:shd w:val="clear" w:color="auto" w:fill="auto"/>
          </w:tcPr>
          <w:p w14:paraId="341F6C04" w14:textId="77777777" w:rsidR="007C2B82" w:rsidRPr="004F7930" w:rsidRDefault="007C2B82" w:rsidP="00D3018D">
            <w:r>
              <w:t>Investicija derinama</w:t>
            </w:r>
          </w:p>
        </w:tc>
      </w:tr>
      <w:tr w:rsidR="007C2B82" w:rsidRPr="004F7930" w14:paraId="4DA54391" w14:textId="77777777" w:rsidTr="00D3018D">
        <w:tc>
          <w:tcPr>
            <w:tcW w:w="562" w:type="dxa"/>
            <w:shd w:val="clear" w:color="auto" w:fill="FFF2CC" w:themeFill="accent4" w:themeFillTint="33"/>
          </w:tcPr>
          <w:p w14:paraId="200D5216" w14:textId="77777777" w:rsidR="007C2B82" w:rsidRPr="004F7930" w:rsidRDefault="007C2B82" w:rsidP="00D3018D">
            <w:r>
              <w:t>3.</w:t>
            </w:r>
          </w:p>
        </w:tc>
        <w:tc>
          <w:tcPr>
            <w:tcW w:w="3261" w:type="dxa"/>
            <w:shd w:val="clear" w:color="auto" w:fill="FFF2CC" w:themeFill="accent4" w:themeFillTint="33"/>
          </w:tcPr>
          <w:p w14:paraId="3A12D96E" w14:textId="77777777" w:rsidR="007C2B82" w:rsidRPr="004F7930" w:rsidRDefault="007C2B82" w:rsidP="00D3018D">
            <w:r>
              <w:t>Bendrųjų poreikių investicijos</w:t>
            </w:r>
          </w:p>
        </w:tc>
        <w:tc>
          <w:tcPr>
            <w:tcW w:w="1417" w:type="dxa"/>
            <w:shd w:val="clear" w:color="auto" w:fill="FFF2CC" w:themeFill="accent4" w:themeFillTint="33"/>
          </w:tcPr>
          <w:p w14:paraId="002C16B9" w14:textId="77777777" w:rsidR="007C2B82" w:rsidRPr="004F7930" w:rsidRDefault="007C2B82" w:rsidP="00D3018D"/>
        </w:tc>
        <w:tc>
          <w:tcPr>
            <w:tcW w:w="1418" w:type="dxa"/>
            <w:shd w:val="clear" w:color="auto" w:fill="FFF2CC" w:themeFill="accent4" w:themeFillTint="33"/>
          </w:tcPr>
          <w:p w14:paraId="36706ECE" w14:textId="77777777" w:rsidR="007C2B82" w:rsidRPr="004F7930" w:rsidRDefault="007C2B82" w:rsidP="00D3018D"/>
        </w:tc>
        <w:tc>
          <w:tcPr>
            <w:tcW w:w="1275" w:type="dxa"/>
            <w:shd w:val="clear" w:color="auto" w:fill="FFF2CC" w:themeFill="accent4" w:themeFillTint="33"/>
          </w:tcPr>
          <w:p w14:paraId="1257A623" w14:textId="77777777" w:rsidR="007C2B82" w:rsidRPr="004F7930" w:rsidRDefault="007C2B82" w:rsidP="00D3018D"/>
        </w:tc>
        <w:tc>
          <w:tcPr>
            <w:tcW w:w="1276" w:type="dxa"/>
            <w:shd w:val="clear" w:color="auto" w:fill="FFF2CC" w:themeFill="accent4" w:themeFillTint="33"/>
          </w:tcPr>
          <w:p w14:paraId="478D51A6" w14:textId="77777777" w:rsidR="007C2B82" w:rsidRPr="004F7930" w:rsidRDefault="007C2B82" w:rsidP="00D3018D"/>
        </w:tc>
        <w:tc>
          <w:tcPr>
            <w:tcW w:w="1276" w:type="dxa"/>
            <w:shd w:val="clear" w:color="auto" w:fill="FFF2CC" w:themeFill="accent4" w:themeFillTint="33"/>
          </w:tcPr>
          <w:p w14:paraId="13822B58" w14:textId="77777777" w:rsidR="007C2B82" w:rsidRPr="004F7930" w:rsidRDefault="007C2B82" w:rsidP="00D3018D"/>
        </w:tc>
        <w:tc>
          <w:tcPr>
            <w:tcW w:w="1276" w:type="dxa"/>
            <w:shd w:val="clear" w:color="auto" w:fill="FFF2CC" w:themeFill="accent4" w:themeFillTint="33"/>
          </w:tcPr>
          <w:p w14:paraId="03C580E0" w14:textId="77777777" w:rsidR="007C2B82" w:rsidRPr="004F7930" w:rsidRDefault="007C2B82" w:rsidP="00D3018D"/>
        </w:tc>
        <w:tc>
          <w:tcPr>
            <w:tcW w:w="2693" w:type="dxa"/>
            <w:shd w:val="clear" w:color="auto" w:fill="FFF2CC" w:themeFill="accent4" w:themeFillTint="33"/>
          </w:tcPr>
          <w:p w14:paraId="4AEDC3CD" w14:textId="77777777" w:rsidR="007C2B82" w:rsidRPr="004F7930" w:rsidRDefault="007C2B82" w:rsidP="00D3018D"/>
        </w:tc>
        <w:tc>
          <w:tcPr>
            <w:tcW w:w="1240" w:type="dxa"/>
            <w:shd w:val="clear" w:color="auto" w:fill="FFF2CC" w:themeFill="accent4" w:themeFillTint="33"/>
          </w:tcPr>
          <w:p w14:paraId="1E7D72AE" w14:textId="77777777" w:rsidR="007C2B82" w:rsidRPr="004F7930" w:rsidRDefault="007C2B82" w:rsidP="00D3018D"/>
        </w:tc>
      </w:tr>
      <w:tr w:rsidR="007C2B82" w:rsidRPr="004F7930" w14:paraId="1D347E8E" w14:textId="77777777" w:rsidTr="00D3018D">
        <w:tc>
          <w:tcPr>
            <w:tcW w:w="562" w:type="dxa"/>
            <w:shd w:val="clear" w:color="auto" w:fill="F2F2F2" w:themeFill="background1" w:themeFillShade="F2"/>
          </w:tcPr>
          <w:p w14:paraId="581E0105" w14:textId="77777777" w:rsidR="007C2B82" w:rsidRPr="004F7930" w:rsidRDefault="007C2B82" w:rsidP="00D3018D"/>
        </w:tc>
        <w:tc>
          <w:tcPr>
            <w:tcW w:w="3261" w:type="dxa"/>
            <w:shd w:val="clear" w:color="auto" w:fill="F2F2F2" w:themeFill="background1" w:themeFillShade="F2"/>
          </w:tcPr>
          <w:p w14:paraId="1219F383" w14:textId="77777777" w:rsidR="007C2B82" w:rsidRPr="004F7930" w:rsidRDefault="007C2B82" w:rsidP="00D3018D">
            <w:r>
              <w:t>Pasvalio ŠTR</w:t>
            </w:r>
          </w:p>
        </w:tc>
        <w:tc>
          <w:tcPr>
            <w:tcW w:w="1417" w:type="dxa"/>
            <w:shd w:val="clear" w:color="auto" w:fill="F2F2F2" w:themeFill="background1" w:themeFillShade="F2"/>
          </w:tcPr>
          <w:p w14:paraId="089FA223" w14:textId="77777777" w:rsidR="007C2B82" w:rsidRPr="004F7930" w:rsidRDefault="007C2B82" w:rsidP="00D3018D"/>
        </w:tc>
        <w:tc>
          <w:tcPr>
            <w:tcW w:w="1418" w:type="dxa"/>
            <w:shd w:val="clear" w:color="auto" w:fill="F2F2F2" w:themeFill="background1" w:themeFillShade="F2"/>
          </w:tcPr>
          <w:p w14:paraId="6F1BDF5F" w14:textId="77777777" w:rsidR="007C2B82" w:rsidRPr="004F7930" w:rsidRDefault="007C2B82" w:rsidP="00D3018D"/>
        </w:tc>
        <w:tc>
          <w:tcPr>
            <w:tcW w:w="1275" w:type="dxa"/>
            <w:shd w:val="clear" w:color="auto" w:fill="F2F2F2" w:themeFill="background1" w:themeFillShade="F2"/>
          </w:tcPr>
          <w:p w14:paraId="1B55245E" w14:textId="77777777" w:rsidR="007C2B82" w:rsidRPr="004F7930" w:rsidRDefault="007C2B82" w:rsidP="00D3018D"/>
        </w:tc>
        <w:tc>
          <w:tcPr>
            <w:tcW w:w="1276" w:type="dxa"/>
            <w:shd w:val="clear" w:color="auto" w:fill="F2F2F2" w:themeFill="background1" w:themeFillShade="F2"/>
          </w:tcPr>
          <w:p w14:paraId="2C60F082" w14:textId="77777777" w:rsidR="007C2B82" w:rsidRPr="004F7930" w:rsidRDefault="007C2B82" w:rsidP="00D3018D"/>
        </w:tc>
        <w:tc>
          <w:tcPr>
            <w:tcW w:w="1276" w:type="dxa"/>
            <w:shd w:val="clear" w:color="auto" w:fill="F2F2F2" w:themeFill="background1" w:themeFillShade="F2"/>
          </w:tcPr>
          <w:p w14:paraId="1DF77436" w14:textId="77777777" w:rsidR="007C2B82" w:rsidRPr="004F7930" w:rsidRDefault="007C2B82" w:rsidP="00D3018D"/>
        </w:tc>
        <w:tc>
          <w:tcPr>
            <w:tcW w:w="1276" w:type="dxa"/>
            <w:shd w:val="clear" w:color="auto" w:fill="F2F2F2" w:themeFill="background1" w:themeFillShade="F2"/>
          </w:tcPr>
          <w:p w14:paraId="3931EBF2" w14:textId="77777777" w:rsidR="007C2B82" w:rsidRPr="004F7930" w:rsidRDefault="007C2B82" w:rsidP="00D3018D"/>
        </w:tc>
        <w:tc>
          <w:tcPr>
            <w:tcW w:w="2693" w:type="dxa"/>
            <w:shd w:val="clear" w:color="auto" w:fill="F2F2F2" w:themeFill="background1" w:themeFillShade="F2"/>
          </w:tcPr>
          <w:p w14:paraId="4B3582D2" w14:textId="77777777" w:rsidR="007C2B82" w:rsidRPr="004F7930" w:rsidRDefault="007C2B82" w:rsidP="00D3018D"/>
        </w:tc>
        <w:tc>
          <w:tcPr>
            <w:tcW w:w="1240" w:type="dxa"/>
            <w:shd w:val="clear" w:color="auto" w:fill="F2F2F2" w:themeFill="background1" w:themeFillShade="F2"/>
          </w:tcPr>
          <w:p w14:paraId="5EE89F4F" w14:textId="77777777" w:rsidR="007C2B82" w:rsidRPr="004F7930" w:rsidRDefault="007C2B82" w:rsidP="00D3018D"/>
        </w:tc>
      </w:tr>
      <w:tr w:rsidR="007C2B82" w:rsidRPr="004F7930" w14:paraId="7979B57A" w14:textId="77777777" w:rsidTr="00D3018D">
        <w:tc>
          <w:tcPr>
            <w:tcW w:w="562" w:type="dxa"/>
          </w:tcPr>
          <w:p w14:paraId="01E7D3CC" w14:textId="77777777" w:rsidR="007C2B82" w:rsidRPr="004F7930" w:rsidRDefault="007C2B82" w:rsidP="00D3018D">
            <w:r>
              <w:t>3.6.</w:t>
            </w:r>
          </w:p>
        </w:tc>
        <w:tc>
          <w:tcPr>
            <w:tcW w:w="3261" w:type="dxa"/>
          </w:tcPr>
          <w:p w14:paraId="35B4F427" w14:textId="77777777" w:rsidR="007C2B82" w:rsidRPr="004F7930" w:rsidRDefault="007C2B82" w:rsidP="00D3018D">
            <w:r>
              <w:t>Transporto priemonės, įrengimai ir kiti mechanizmai, įranga</w:t>
            </w:r>
          </w:p>
        </w:tc>
        <w:tc>
          <w:tcPr>
            <w:tcW w:w="1417" w:type="dxa"/>
          </w:tcPr>
          <w:p w14:paraId="7A075B1A" w14:textId="77777777" w:rsidR="007C2B82" w:rsidRPr="004F7930" w:rsidRDefault="007C2B82" w:rsidP="00D3018D">
            <w:r>
              <w:t>Bendrovės lėšos</w:t>
            </w:r>
          </w:p>
        </w:tc>
        <w:tc>
          <w:tcPr>
            <w:tcW w:w="1418" w:type="dxa"/>
          </w:tcPr>
          <w:p w14:paraId="073EEA9C" w14:textId="77777777" w:rsidR="007C2B82" w:rsidRPr="004F7930" w:rsidRDefault="007C2B82" w:rsidP="00D3018D">
            <w:pPr>
              <w:jc w:val="right"/>
            </w:pPr>
            <w:r>
              <w:t>23</w:t>
            </w:r>
          </w:p>
        </w:tc>
        <w:tc>
          <w:tcPr>
            <w:tcW w:w="1275" w:type="dxa"/>
          </w:tcPr>
          <w:p w14:paraId="13BB2762" w14:textId="77777777" w:rsidR="007C2B82" w:rsidRPr="004F7930" w:rsidRDefault="007C2B82" w:rsidP="00D3018D">
            <w:pPr>
              <w:jc w:val="right"/>
            </w:pPr>
            <w:r>
              <w:t>2</w:t>
            </w:r>
          </w:p>
        </w:tc>
        <w:tc>
          <w:tcPr>
            <w:tcW w:w="1276" w:type="dxa"/>
          </w:tcPr>
          <w:p w14:paraId="0DE2A3BC" w14:textId="77777777" w:rsidR="007C2B82" w:rsidRPr="004F7930" w:rsidRDefault="007C2B82" w:rsidP="00D3018D">
            <w:pPr>
              <w:jc w:val="right"/>
            </w:pPr>
            <w:r>
              <w:t>3</w:t>
            </w:r>
          </w:p>
        </w:tc>
        <w:tc>
          <w:tcPr>
            <w:tcW w:w="1276" w:type="dxa"/>
          </w:tcPr>
          <w:p w14:paraId="4AB02190" w14:textId="77777777" w:rsidR="007C2B82" w:rsidRPr="004F7930" w:rsidRDefault="007C2B82" w:rsidP="00D3018D">
            <w:pPr>
              <w:jc w:val="right"/>
            </w:pPr>
            <w:r>
              <w:t>3</w:t>
            </w:r>
          </w:p>
        </w:tc>
        <w:tc>
          <w:tcPr>
            <w:tcW w:w="1276" w:type="dxa"/>
          </w:tcPr>
          <w:p w14:paraId="620468FA" w14:textId="77777777" w:rsidR="007C2B82" w:rsidRPr="004F7930" w:rsidRDefault="007C2B82" w:rsidP="00D3018D">
            <w:pPr>
              <w:jc w:val="right"/>
            </w:pPr>
            <w:r>
              <w:t>15</w:t>
            </w:r>
          </w:p>
        </w:tc>
        <w:tc>
          <w:tcPr>
            <w:tcW w:w="2693" w:type="dxa"/>
          </w:tcPr>
          <w:p w14:paraId="5E3C2C97" w14:textId="77777777" w:rsidR="007C2B82" w:rsidRPr="004F7930" w:rsidRDefault="007C2B82" w:rsidP="00D3018D"/>
        </w:tc>
        <w:tc>
          <w:tcPr>
            <w:tcW w:w="1240" w:type="dxa"/>
          </w:tcPr>
          <w:p w14:paraId="45877AAA" w14:textId="77777777" w:rsidR="007C2B82" w:rsidRPr="004F7930" w:rsidRDefault="007C2B82" w:rsidP="00D3018D">
            <w:r>
              <w:t>Investicija derinama</w:t>
            </w:r>
          </w:p>
        </w:tc>
      </w:tr>
    </w:tbl>
    <w:p w14:paraId="4D3414D6" w14:textId="77777777" w:rsidR="007C2B82" w:rsidRPr="004F7930" w:rsidRDefault="007C2B82" w:rsidP="007C2B82">
      <w:r>
        <w:t xml:space="preserve">Pastaba. Eil. Nr. nurodomi kaip 2019 - 2022 metų investicijų plano numeracijos tęsinys: 1.5. ir 2.5 - naujos investicijos, 3.6. – tikslinama investicija </w:t>
      </w:r>
    </w:p>
    <w:p w14:paraId="621037F9" w14:textId="77777777" w:rsidR="007C2B82" w:rsidRDefault="007C2B82" w:rsidP="007C2B82">
      <w:pPr>
        <w:rPr>
          <w:b/>
        </w:rPr>
      </w:pPr>
    </w:p>
    <w:sectPr w:rsidR="007C2B82" w:rsidSect="007C2B82">
      <w:pgSz w:w="16838" w:h="11906" w:orient="landscape" w:code="9"/>
      <w:pgMar w:top="1701"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AC5E" w14:textId="77777777" w:rsidR="000C509C" w:rsidRDefault="000C509C" w:rsidP="00E12033">
      <w:r>
        <w:separator/>
      </w:r>
    </w:p>
  </w:endnote>
  <w:endnote w:type="continuationSeparator" w:id="0">
    <w:p w14:paraId="0FC8E772" w14:textId="77777777" w:rsidR="000C509C" w:rsidRDefault="000C509C" w:rsidP="00E1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64C5D" w14:textId="77777777" w:rsidR="000C509C" w:rsidRDefault="000C509C" w:rsidP="00E12033">
      <w:r>
        <w:separator/>
      </w:r>
    </w:p>
  </w:footnote>
  <w:footnote w:type="continuationSeparator" w:id="0">
    <w:p w14:paraId="12F2840B" w14:textId="77777777" w:rsidR="000C509C" w:rsidRDefault="000C509C" w:rsidP="00E1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2EA3" w14:textId="77777777" w:rsidR="00496533" w:rsidRDefault="000E3B4F">
    <w:pPr>
      <w:pStyle w:val="Antrats"/>
      <w:rPr>
        <w:b/>
      </w:rPr>
    </w:pPr>
    <w:r>
      <w:tab/>
    </w:r>
    <w:r>
      <w:tab/>
      <w:t xml:space="preserve">   </w:t>
    </w:r>
  </w:p>
  <w:p w14:paraId="70EA11E2" w14:textId="77777777" w:rsidR="00496533" w:rsidRDefault="002246A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36B0B"/>
    <w:multiLevelType w:val="multilevel"/>
    <w:tmpl w:val="B02E5ED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632003B5"/>
    <w:multiLevelType w:val="hybridMultilevel"/>
    <w:tmpl w:val="1C1CE128"/>
    <w:lvl w:ilvl="0" w:tplc="68F0241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254897823">
    <w:abstractNumId w:val="0"/>
  </w:num>
  <w:num w:numId="2" w16cid:durableId="1111515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71"/>
    <w:rsid w:val="000030D3"/>
    <w:rsid w:val="00030655"/>
    <w:rsid w:val="00031263"/>
    <w:rsid w:val="00077F72"/>
    <w:rsid w:val="000C509C"/>
    <w:rsid w:val="000E09AC"/>
    <w:rsid w:val="000E3B4F"/>
    <w:rsid w:val="00113C62"/>
    <w:rsid w:val="00173D29"/>
    <w:rsid w:val="0017681B"/>
    <w:rsid w:val="00192CEF"/>
    <w:rsid w:val="001D54F4"/>
    <w:rsid w:val="001F5325"/>
    <w:rsid w:val="00221B0A"/>
    <w:rsid w:val="00221B4E"/>
    <w:rsid w:val="002246AE"/>
    <w:rsid w:val="00231690"/>
    <w:rsid w:val="00233D4B"/>
    <w:rsid w:val="00234800"/>
    <w:rsid w:val="00256DBC"/>
    <w:rsid w:val="002600C5"/>
    <w:rsid w:val="00270246"/>
    <w:rsid w:val="002843CD"/>
    <w:rsid w:val="00293194"/>
    <w:rsid w:val="002D7F69"/>
    <w:rsid w:val="002F05D5"/>
    <w:rsid w:val="003000B8"/>
    <w:rsid w:val="00310AE8"/>
    <w:rsid w:val="00323AA0"/>
    <w:rsid w:val="00327365"/>
    <w:rsid w:val="00332E32"/>
    <w:rsid w:val="0035137D"/>
    <w:rsid w:val="00351E91"/>
    <w:rsid w:val="00361275"/>
    <w:rsid w:val="0036583E"/>
    <w:rsid w:val="003736F9"/>
    <w:rsid w:val="00384E97"/>
    <w:rsid w:val="003A74D9"/>
    <w:rsid w:val="003C2B34"/>
    <w:rsid w:val="003F5CB5"/>
    <w:rsid w:val="004A5C0D"/>
    <w:rsid w:val="004B0F1E"/>
    <w:rsid w:val="004B722F"/>
    <w:rsid w:val="004B7CC6"/>
    <w:rsid w:val="00513311"/>
    <w:rsid w:val="00516467"/>
    <w:rsid w:val="00527FE5"/>
    <w:rsid w:val="005440E2"/>
    <w:rsid w:val="0056253C"/>
    <w:rsid w:val="00567299"/>
    <w:rsid w:val="00572E62"/>
    <w:rsid w:val="005953D1"/>
    <w:rsid w:val="005D66BC"/>
    <w:rsid w:val="005D792B"/>
    <w:rsid w:val="005F7E14"/>
    <w:rsid w:val="00613629"/>
    <w:rsid w:val="006375C2"/>
    <w:rsid w:val="00663A8B"/>
    <w:rsid w:val="00667DB9"/>
    <w:rsid w:val="00685328"/>
    <w:rsid w:val="006C3EF5"/>
    <w:rsid w:val="006E585E"/>
    <w:rsid w:val="006F6971"/>
    <w:rsid w:val="00700C18"/>
    <w:rsid w:val="00704FA5"/>
    <w:rsid w:val="00706A6E"/>
    <w:rsid w:val="00724CB6"/>
    <w:rsid w:val="00724FFD"/>
    <w:rsid w:val="007352D2"/>
    <w:rsid w:val="00783135"/>
    <w:rsid w:val="007B1DCD"/>
    <w:rsid w:val="007C2B82"/>
    <w:rsid w:val="007D0D3B"/>
    <w:rsid w:val="0080731F"/>
    <w:rsid w:val="00811248"/>
    <w:rsid w:val="00811BFD"/>
    <w:rsid w:val="00812396"/>
    <w:rsid w:val="00822950"/>
    <w:rsid w:val="00827C68"/>
    <w:rsid w:val="0085655C"/>
    <w:rsid w:val="00874ECA"/>
    <w:rsid w:val="00875CAB"/>
    <w:rsid w:val="0088219D"/>
    <w:rsid w:val="008917D5"/>
    <w:rsid w:val="008E279D"/>
    <w:rsid w:val="00921E33"/>
    <w:rsid w:val="0092370B"/>
    <w:rsid w:val="00935A3F"/>
    <w:rsid w:val="00937FF2"/>
    <w:rsid w:val="0095510B"/>
    <w:rsid w:val="0096766E"/>
    <w:rsid w:val="00984AAC"/>
    <w:rsid w:val="0099043B"/>
    <w:rsid w:val="00990CFB"/>
    <w:rsid w:val="00995B90"/>
    <w:rsid w:val="009C468C"/>
    <w:rsid w:val="00A012F9"/>
    <w:rsid w:val="00A248AA"/>
    <w:rsid w:val="00A26819"/>
    <w:rsid w:val="00A40EAE"/>
    <w:rsid w:val="00A569A7"/>
    <w:rsid w:val="00A93545"/>
    <w:rsid w:val="00A96CA4"/>
    <w:rsid w:val="00AA1D97"/>
    <w:rsid w:val="00AD33BF"/>
    <w:rsid w:val="00AD4500"/>
    <w:rsid w:val="00AD54F1"/>
    <w:rsid w:val="00AE001A"/>
    <w:rsid w:val="00AE2DE1"/>
    <w:rsid w:val="00B0609C"/>
    <w:rsid w:val="00B4273E"/>
    <w:rsid w:val="00B61F72"/>
    <w:rsid w:val="00B94F96"/>
    <w:rsid w:val="00BA4CFD"/>
    <w:rsid w:val="00BB3E3C"/>
    <w:rsid w:val="00BB6999"/>
    <w:rsid w:val="00BD25BE"/>
    <w:rsid w:val="00BD6FA5"/>
    <w:rsid w:val="00BE77C2"/>
    <w:rsid w:val="00BF66A8"/>
    <w:rsid w:val="00C3682C"/>
    <w:rsid w:val="00C446E1"/>
    <w:rsid w:val="00C64AEC"/>
    <w:rsid w:val="00C64D40"/>
    <w:rsid w:val="00C64E60"/>
    <w:rsid w:val="00CC509E"/>
    <w:rsid w:val="00CC50E8"/>
    <w:rsid w:val="00CD6221"/>
    <w:rsid w:val="00D40E22"/>
    <w:rsid w:val="00D5106B"/>
    <w:rsid w:val="00D57D20"/>
    <w:rsid w:val="00D7042B"/>
    <w:rsid w:val="00D95BD6"/>
    <w:rsid w:val="00DA1382"/>
    <w:rsid w:val="00DB7247"/>
    <w:rsid w:val="00DC502D"/>
    <w:rsid w:val="00DD29E6"/>
    <w:rsid w:val="00DE68DE"/>
    <w:rsid w:val="00E12033"/>
    <w:rsid w:val="00E20EA1"/>
    <w:rsid w:val="00E42BD7"/>
    <w:rsid w:val="00E61B5E"/>
    <w:rsid w:val="00E74478"/>
    <w:rsid w:val="00EB03D3"/>
    <w:rsid w:val="00EC7119"/>
    <w:rsid w:val="00EE57EE"/>
    <w:rsid w:val="00F24FF5"/>
    <w:rsid w:val="00F421BB"/>
    <w:rsid w:val="00F4722A"/>
    <w:rsid w:val="00F63C2B"/>
    <w:rsid w:val="00F8315B"/>
    <w:rsid w:val="00F943C9"/>
    <w:rsid w:val="00FA2B25"/>
    <w:rsid w:val="00FA4163"/>
    <w:rsid w:val="00FC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940AC"/>
  <w15:docId w15:val="{7E27A5F3-2CA0-48B5-857E-CE4CDCDB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697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Diagrama Diagrama Diagrama Diagrama,Diagrama Diagrama Diagrama Diagrama Diagrama Diagrama Diagrama,Diagrama Diagrama Diagrama Diagrama Diagrama,Diagrama Diagrama Diagrama"/>
    <w:basedOn w:val="prastasis"/>
    <w:link w:val="AntratsDiagrama"/>
    <w:uiPriority w:val="99"/>
    <w:rsid w:val="006F6971"/>
    <w:pPr>
      <w:tabs>
        <w:tab w:val="center" w:pos="4153"/>
        <w:tab w:val="right" w:pos="8306"/>
      </w:tabs>
    </w:pPr>
  </w:style>
  <w:style w:type="character" w:customStyle="1" w:styleId="AntratsDiagrama">
    <w:name w:val="Antraštės Diagrama"/>
    <w:aliases w:val="Diagrama Diagrama,Char Diagrama,Diagrama Diagrama Diagrama Diagrama Diagrama1,Diagrama Diagrama Diagrama Diagrama Diagrama Diagrama Diagrama Diagrama,Diagrama Diagrama Diagrama Diagrama Diagrama Diagrama"/>
    <w:basedOn w:val="Numatytasispastraiposriftas"/>
    <w:link w:val="Antrats"/>
    <w:uiPriority w:val="99"/>
    <w:rsid w:val="006F6971"/>
    <w:rPr>
      <w:rFonts w:ascii="Times New Roman" w:eastAsia="Times New Roman" w:hAnsi="Times New Roman" w:cs="Times New Roman"/>
      <w:sz w:val="24"/>
      <w:szCs w:val="20"/>
    </w:rPr>
  </w:style>
  <w:style w:type="paragraph" w:styleId="Sraopastraipa">
    <w:name w:val="List Paragraph"/>
    <w:basedOn w:val="prastasis"/>
    <w:uiPriority w:val="34"/>
    <w:qFormat/>
    <w:rsid w:val="006F6971"/>
    <w:pPr>
      <w:spacing w:after="200" w:line="276" w:lineRule="auto"/>
      <w:ind w:left="720"/>
      <w:contextualSpacing/>
    </w:pPr>
    <w:rPr>
      <w:rFonts w:ascii="Calibri" w:hAnsi="Calibri"/>
      <w:sz w:val="22"/>
      <w:szCs w:val="22"/>
    </w:rPr>
  </w:style>
  <w:style w:type="character" w:styleId="Grietas">
    <w:name w:val="Strong"/>
    <w:basedOn w:val="Numatytasispastraiposriftas"/>
    <w:uiPriority w:val="22"/>
    <w:qFormat/>
    <w:rsid w:val="006F6971"/>
    <w:rPr>
      <w:rFonts w:cs="Times New Roman"/>
      <w:b/>
    </w:rPr>
  </w:style>
  <w:style w:type="paragraph" w:styleId="Debesliotekstas">
    <w:name w:val="Balloon Text"/>
    <w:basedOn w:val="prastasis"/>
    <w:link w:val="DebesliotekstasDiagrama"/>
    <w:uiPriority w:val="99"/>
    <w:semiHidden/>
    <w:unhideWhenUsed/>
    <w:rsid w:val="006F697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F6971"/>
    <w:rPr>
      <w:rFonts w:ascii="Segoe UI" w:eastAsia="Times New Roman" w:hAnsi="Segoe UI" w:cs="Segoe UI"/>
      <w:sz w:val="18"/>
      <w:szCs w:val="18"/>
    </w:rPr>
  </w:style>
  <w:style w:type="character" w:styleId="Eilutsnumeris">
    <w:name w:val="line number"/>
    <w:basedOn w:val="Numatytasispastraiposriftas"/>
    <w:uiPriority w:val="99"/>
    <w:semiHidden/>
    <w:unhideWhenUsed/>
    <w:rsid w:val="0092370B"/>
  </w:style>
  <w:style w:type="paragraph" w:styleId="Porat">
    <w:name w:val="footer"/>
    <w:basedOn w:val="prastasis"/>
    <w:link w:val="PoratDiagrama"/>
    <w:uiPriority w:val="99"/>
    <w:unhideWhenUsed/>
    <w:rsid w:val="00B0609C"/>
    <w:pPr>
      <w:tabs>
        <w:tab w:val="center" w:pos="4819"/>
        <w:tab w:val="right" w:pos="9638"/>
      </w:tabs>
    </w:pPr>
  </w:style>
  <w:style w:type="character" w:customStyle="1" w:styleId="PoratDiagrama">
    <w:name w:val="Poraštė Diagrama"/>
    <w:basedOn w:val="Numatytasispastraiposriftas"/>
    <w:link w:val="Porat"/>
    <w:uiPriority w:val="99"/>
    <w:rsid w:val="00B0609C"/>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685328"/>
    <w:rPr>
      <w:color w:val="0563C1" w:themeColor="hyperlink"/>
      <w:u w:val="single"/>
    </w:rPr>
  </w:style>
  <w:style w:type="table" w:styleId="Lentelstinklelis">
    <w:name w:val="Table Grid"/>
    <w:basedOn w:val="prastojilentel"/>
    <w:uiPriority w:val="39"/>
    <w:rsid w:val="00031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3736F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345DF-4654-4414-BA76-16BB670C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9110</Words>
  <Characters>5193</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Vartotojas</cp:lastModifiedBy>
  <cp:revision>4</cp:revision>
  <cp:lastPrinted>2022-05-11T07:32:00Z</cp:lastPrinted>
  <dcterms:created xsi:type="dcterms:W3CDTF">2022-05-10T08:05:00Z</dcterms:created>
  <dcterms:modified xsi:type="dcterms:W3CDTF">2022-05-11T07:32:00Z</dcterms:modified>
</cp:coreProperties>
</file>