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B08B" w14:textId="77777777" w:rsidR="00B470CC" w:rsidRDefault="00B470CC"/>
    <w:tbl>
      <w:tblPr>
        <w:tblW w:w="14175" w:type="dxa"/>
        <w:tblInd w:w="139" w:type="dxa"/>
        <w:tblBorders>
          <w:top w:val="single" w:sz="2" w:space="0" w:color="000001"/>
          <w:left w:val="single" w:sz="2" w:space="0" w:color="000001"/>
          <w:bottom w:val="single" w:sz="2" w:space="0" w:color="000001"/>
          <w:insideH w:val="single" w:sz="2" w:space="0" w:color="000001"/>
        </w:tblBorders>
        <w:tblLayout w:type="fixed"/>
        <w:tblCellMar>
          <w:top w:w="55" w:type="dxa"/>
          <w:left w:w="48" w:type="dxa"/>
          <w:bottom w:w="55" w:type="dxa"/>
          <w:right w:w="55" w:type="dxa"/>
        </w:tblCellMar>
        <w:tblLook w:val="04A0" w:firstRow="1" w:lastRow="0" w:firstColumn="1" w:lastColumn="0" w:noHBand="0" w:noVBand="1"/>
      </w:tblPr>
      <w:tblGrid>
        <w:gridCol w:w="3686"/>
        <w:gridCol w:w="10489"/>
      </w:tblGrid>
      <w:tr w:rsidR="00EF180A" w:rsidRPr="00A70A33" w14:paraId="298D95CA" w14:textId="24A8D559" w:rsidTr="00750907">
        <w:tc>
          <w:tcPr>
            <w:tcW w:w="14175" w:type="dxa"/>
            <w:gridSpan w:val="2"/>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9F510AD" w14:textId="78C13267" w:rsidR="00EF180A" w:rsidRPr="00720847" w:rsidRDefault="00EF180A" w:rsidP="00A07D40">
            <w:pPr>
              <w:spacing w:before="100" w:beforeAutospacing="1" w:after="100" w:afterAutospacing="1"/>
              <w:jc w:val="center"/>
              <w:outlineLvl w:val="0"/>
              <w:rPr>
                <w:rFonts w:ascii="Times New Roman" w:eastAsia="Times New Roman" w:hAnsi="Times New Roman" w:cs="Times New Roman"/>
                <w:b/>
                <w:bCs/>
                <w:kern w:val="36"/>
                <w:sz w:val="28"/>
                <w:szCs w:val="28"/>
                <w:lang w:eastAsia="lt-LT"/>
              </w:rPr>
            </w:pPr>
            <w:r w:rsidRPr="00063544">
              <w:rPr>
                <w:rFonts w:ascii="Times New Roman" w:eastAsia="Times New Roman" w:hAnsi="Times New Roman" w:cs="Times New Roman"/>
                <w:b/>
                <w:bCs/>
                <w:kern w:val="36"/>
                <w:sz w:val="28"/>
                <w:szCs w:val="28"/>
                <w:lang w:eastAsia="lt-LT"/>
              </w:rPr>
              <w:t>Žemės sklypų formavimo ir pertvarkymo projektų organizavimas</w:t>
            </w:r>
          </w:p>
        </w:tc>
      </w:tr>
      <w:tr w:rsidR="00720847" w:rsidRPr="00A70A33" w14:paraId="0F26EA9C" w14:textId="2CFA9404" w:rsidTr="00720847">
        <w:tc>
          <w:tcPr>
            <w:tcW w:w="3686" w:type="dxa"/>
            <w:tcBorders>
              <w:top w:val="single" w:sz="2" w:space="0" w:color="000001"/>
              <w:left w:val="single" w:sz="2" w:space="0" w:color="000001"/>
              <w:bottom w:val="single" w:sz="2" w:space="0" w:color="000001"/>
            </w:tcBorders>
            <w:shd w:val="clear" w:color="auto" w:fill="FFFFFF"/>
            <w:tcMar>
              <w:left w:w="48" w:type="dxa"/>
            </w:tcMar>
          </w:tcPr>
          <w:p w14:paraId="37B83129" w14:textId="77777777" w:rsidR="00720847" w:rsidRPr="00A70A33" w:rsidRDefault="00720847" w:rsidP="00A07D40">
            <w:pPr>
              <w:pStyle w:val="TableContents"/>
              <w:rPr>
                <w:rFonts w:ascii="Times New Roman" w:hAnsi="Times New Roman" w:cs="Times New Roman"/>
                <w:b/>
              </w:rPr>
            </w:pPr>
            <w:r w:rsidRPr="00A70A33">
              <w:rPr>
                <w:rFonts w:ascii="Times New Roman" w:hAnsi="Times New Roman" w:cs="Times New Roman"/>
                <w:b/>
              </w:rPr>
              <w:t>Aprašymas</w:t>
            </w:r>
          </w:p>
        </w:tc>
        <w:tc>
          <w:tcPr>
            <w:tcW w:w="1048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3DB086B3" w14:textId="6831003E" w:rsidR="00720847" w:rsidRPr="00F31006" w:rsidRDefault="00720847" w:rsidP="00720847">
            <w:pPr>
              <w:pStyle w:val="prastasiniatinklio"/>
              <w:rPr>
                <w:lang w:val="lt-LT"/>
              </w:rPr>
            </w:pPr>
            <w:r w:rsidRPr="00F31006">
              <w:rPr>
                <w:lang w:val="lt-LT"/>
              </w:rPr>
              <w:t xml:space="preserve">Žemės sklypų formavimo ir pertvarkymo projektų (toliau – Projektas)  rengimą pagal iniciatorių prašymus organizuoja </w:t>
            </w:r>
            <w:r>
              <w:rPr>
                <w:lang w:val="lt-LT"/>
              </w:rPr>
              <w:t>Pasvalio rajono sa</w:t>
            </w:r>
            <w:r w:rsidRPr="00F31006">
              <w:rPr>
                <w:lang w:val="lt-LT"/>
              </w:rPr>
              <w:t>vivaldybės administracijos direktorius (toliau – Organizatorius).</w:t>
            </w:r>
            <w:r w:rsidRPr="00F31006">
              <w:rPr>
                <w:lang w:val="lt-LT"/>
              </w:rPr>
              <w:br/>
              <w:t>Projektų rengimo inicijavimo teisę turi Organizatorius ir šie subjektai (toliau – Iniciatoriai):</w:t>
            </w:r>
            <w:r w:rsidRPr="00F31006">
              <w:rPr>
                <w:lang w:val="lt-LT"/>
              </w:rPr>
              <w:br/>
              <w:t>1. valstybinės žemės patikėtiniai;</w:t>
            </w:r>
            <w:r w:rsidRPr="00F31006">
              <w:rPr>
                <w:lang w:val="lt-LT"/>
              </w:rPr>
              <w:br/>
              <w:t>2. statinių, prie kurių formuojami žemės sklypai, savininkai;</w:t>
            </w:r>
            <w:r w:rsidRPr="00F31006">
              <w:rPr>
                <w:lang w:val="lt-LT"/>
              </w:rPr>
              <w:br/>
              <w:t>3. pastatų bendrojo naudojimo objektų valdytojai;</w:t>
            </w:r>
            <w:r w:rsidRPr="00F31006">
              <w:rPr>
                <w:lang w:val="lt-LT"/>
              </w:rPr>
              <w:br/>
              <w:t>4. privačios žemės savininkai;</w:t>
            </w:r>
            <w:r w:rsidRPr="00F31006">
              <w:rPr>
                <w:lang w:val="lt-LT"/>
              </w:rPr>
              <w:br/>
              <w:t>5. asmenys, pageidaujantys ir turintys teisę pirkti ar nuomoti įsiterpusį valstybinės žemės plotą, kuriame negalima suformuoti racionalaus dydžio ir ribų žemės sklypo;</w:t>
            </w:r>
            <w:r w:rsidRPr="00F31006">
              <w:rPr>
                <w:lang w:val="lt-LT"/>
              </w:rPr>
              <w:br/>
              <w:t>6. asmenys, kuriems pagal Lietuvos Respublikos žemės įstatymo 8 straipsnį valstybinė žemė gali būti perduodama neatlygintinai naudotis (panaudai);</w:t>
            </w:r>
            <w:r w:rsidRPr="00F31006">
              <w:rPr>
                <w:lang w:val="lt-LT"/>
              </w:rPr>
              <w:br/>
              <w:t>7. valstybinės ar savivaldybės žemės nuomininkai ir kiti naudotojai;</w:t>
            </w:r>
            <w:r w:rsidRPr="00F31006">
              <w:rPr>
                <w:lang w:val="lt-LT"/>
              </w:rPr>
              <w:br/>
              <w:t>8. sodininkų bendrija ar kitas asmuo, pageidaujantis ir turintis teisę pirkti ar nuomoti valstybinės žemės sklypą, esantį mėgėjų sodo teritorijoje;</w:t>
            </w:r>
            <w:r w:rsidRPr="00F31006">
              <w:rPr>
                <w:lang w:val="lt-LT"/>
              </w:rPr>
              <w:br/>
              <w:t>9. asmenys, kuriems pagal Lietuvos Respublikos žemės įstatymo 7 straipsnį valstybinė žemė gali būti perduodama valdyti patikėjimo teise;</w:t>
            </w:r>
            <w:r w:rsidRPr="00F31006">
              <w:rPr>
                <w:lang w:val="lt-LT"/>
              </w:rPr>
              <w:br/>
              <w:t>10. kiti asmenys, pageidaujantys ir turintys įstatymo nustatytą teisę įsigyti nuosavybėn ar nuomoti valstybinės žemės sklypus ne aukciono tvarka.</w:t>
            </w:r>
          </w:p>
          <w:p w14:paraId="4C7F6C81" w14:textId="77777777" w:rsidR="00720847" w:rsidRDefault="00720847" w:rsidP="00720847">
            <w:pPr>
              <w:autoSpaceDE w:val="0"/>
              <w:autoSpaceDN w:val="0"/>
              <w:adjustRightInd w:val="0"/>
              <w:jc w:val="both"/>
            </w:pPr>
            <w:r w:rsidRPr="007B0AFF">
              <w:t>Galimi Projekto tikslai:</w:t>
            </w:r>
          </w:p>
          <w:p w14:paraId="5743FE10" w14:textId="77777777" w:rsidR="00720847" w:rsidRDefault="00720847" w:rsidP="00720847">
            <w:pPr>
              <w:pStyle w:val="Sraopastraipa"/>
              <w:numPr>
                <w:ilvl w:val="0"/>
                <w:numId w:val="9"/>
              </w:numPr>
              <w:autoSpaceDE w:val="0"/>
              <w:autoSpaceDN w:val="0"/>
              <w:adjustRightInd w:val="0"/>
              <w:ind w:left="242" w:hanging="283"/>
              <w:jc w:val="both"/>
            </w:pPr>
            <w:r w:rsidRPr="007B0AFF">
              <w:t>Formuoti naujus valstybinės žemės sklypus;</w:t>
            </w:r>
          </w:p>
          <w:p w14:paraId="78BB4BCD" w14:textId="31EC74A7" w:rsidR="00720847" w:rsidRDefault="00720847" w:rsidP="00720847">
            <w:pPr>
              <w:pStyle w:val="Sraopastraipa"/>
              <w:numPr>
                <w:ilvl w:val="0"/>
                <w:numId w:val="9"/>
              </w:numPr>
              <w:autoSpaceDE w:val="0"/>
              <w:autoSpaceDN w:val="0"/>
              <w:adjustRightInd w:val="0"/>
              <w:ind w:left="242" w:hanging="283"/>
              <w:jc w:val="both"/>
            </w:pPr>
            <w:r w:rsidRPr="007B0AFF">
              <w:t>Įsiterpęs valstybinės žemės plotas sujungiamas su besiribojančiu žemės sklypu;</w:t>
            </w:r>
          </w:p>
          <w:p w14:paraId="7A9A5BEF" w14:textId="77777777" w:rsidR="00720847" w:rsidRDefault="00720847" w:rsidP="00720847">
            <w:pPr>
              <w:pStyle w:val="Sraopastraipa"/>
              <w:numPr>
                <w:ilvl w:val="0"/>
                <w:numId w:val="9"/>
              </w:numPr>
              <w:autoSpaceDE w:val="0"/>
              <w:autoSpaceDN w:val="0"/>
              <w:adjustRightInd w:val="0"/>
              <w:ind w:left="242" w:hanging="242"/>
              <w:jc w:val="both"/>
            </w:pPr>
            <w:r w:rsidRPr="007B0AFF">
              <w:t>Numatomas miško žemės pavertimas kitomis naudmenomis;</w:t>
            </w:r>
          </w:p>
          <w:p w14:paraId="7D45C27E" w14:textId="77777777" w:rsidR="00720847" w:rsidRDefault="00720847" w:rsidP="00720847">
            <w:pPr>
              <w:autoSpaceDE w:val="0"/>
              <w:autoSpaceDN w:val="0"/>
              <w:adjustRightInd w:val="0"/>
              <w:jc w:val="both"/>
            </w:pPr>
            <w:r w:rsidRPr="007B0AFF">
              <w:t>4. Nustatyti ir keisti pagrindinę žemės naudojimo paskirtį ir (ar) žemės sklypo naudojimo būdą (-</w:t>
            </w:r>
            <w:proofErr w:type="spellStart"/>
            <w:r w:rsidRPr="007B0AFF">
              <w:t>us</w:t>
            </w:r>
            <w:proofErr w:type="spellEnd"/>
            <w:r w:rsidRPr="007B0AFF">
              <w:t>);</w:t>
            </w:r>
            <w:r w:rsidRPr="007B0AFF">
              <w:br/>
              <w:t>5. Pertvarkyti žemės sklypus: </w:t>
            </w:r>
          </w:p>
          <w:p w14:paraId="4A9BA284" w14:textId="77777777" w:rsidR="00720847" w:rsidRDefault="00720847" w:rsidP="00720847">
            <w:pPr>
              <w:autoSpaceDE w:val="0"/>
              <w:autoSpaceDN w:val="0"/>
              <w:adjustRightInd w:val="0"/>
              <w:jc w:val="both"/>
            </w:pPr>
            <w:r w:rsidRPr="007B0AFF">
              <w:t>5.1. Atidalinti bendrosios dalinės nuosavybės teise turimų žemės sklypų dalis ir suformuoti atskirus žemės sklypus;</w:t>
            </w:r>
            <w:r w:rsidRPr="007B0AFF">
              <w:br/>
              <w:t>5.2. Padalinti į du ar daugiau žemės sklypų;</w:t>
            </w:r>
          </w:p>
          <w:p w14:paraId="23C62086" w14:textId="77777777" w:rsidR="00720847" w:rsidRDefault="00720847" w:rsidP="00720847">
            <w:pPr>
              <w:autoSpaceDE w:val="0"/>
              <w:autoSpaceDN w:val="0"/>
              <w:adjustRightInd w:val="0"/>
              <w:jc w:val="both"/>
            </w:pPr>
            <w:r w:rsidRPr="007B0AFF">
              <w:lastRenderedPageBreak/>
              <w:t>5.3. Pakeisti gretimų tos pačios pagrindinės žemės naudojimo paskirties žemės sklypų ribą ar ribas (perdalijimas);</w:t>
            </w:r>
            <w:r w:rsidRPr="007B0AFF">
              <w:br/>
              <w:t>5.4. Sujungti kelis bendras ribas turinčius tos pačios pagrindinės žemės naudojimo paskirties žemės sklypus į vieną;</w:t>
            </w:r>
          </w:p>
          <w:p w14:paraId="47D6BA7E" w14:textId="77777777" w:rsidR="00720847" w:rsidRDefault="00720847" w:rsidP="00720847">
            <w:pPr>
              <w:autoSpaceDE w:val="0"/>
              <w:autoSpaceDN w:val="0"/>
              <w:adjustRightInd w:val="0"/>
              <w:jc w:val="both"/>
            </w:pPr>
            <w:r w:rsidRPr="007B0AFF">
              <w:t>6. Siūlomi nustatyti ar panaikinti žemės servitutai;</w:t>
            </w:r>
          </w:p>
          <w:p w14:paraId="3042D660" w14:textId="13BD5017" w:rsidR="00720847" w:rsidRPr="00720847" w:rsidRDefault="00720847" w:rsidP="00720847">
            <w:pPr>
              <w:autoSpaceDE w:val="0"/>
              <w:autoSpaceDN w:val="0"/>
              <w:adjustRightInd w:val="0"/>
              <w:jc w:val="both"/>
              <w:rPr>
                <w:rFonts w:cs="Mangal"/>
              </w:rPr>
            </w:pPr>
            <w:r w:rsidRPr="007B0AFF">
              <w:t>7. Siūlomos nustatyti ar panaikinti specialiosios žemės ir miško naudojimo sąlygos.</w:t>
            </w:r>
          </w:p>
        </w:tc>
      </w:tr>
      <w:tr w:rsidR="00720847" w:rsidRPr="00A70A33" w14:paraId="08FBD2FD" w14:textId="2677334E" w:rsidTr="00720847">
        <w:tc>
          <w:tcPr>
            <w:tcW w:w="3686" w:type="dxa"/>
            <w:tcBorders>
              <w:top w:val="single" w:sz="2" w:space="0" w:color="000001"/>
              <w:left w:val="single" w:sz="2" w:space="0" w:color="000001"/>
              <w:bottom w:val="single" w:sz="2" w:space="0" w:color="000001"/>
            </w:tcBorders>
            <w:shd w:val="clear" w:color="auto" w:fill="FFFFFF"/>
            <w:tcMar>
              <w:left w:w="48" w:type="dxa"/>
            </w:tcMar>
          </w:tcPr>
          <w:p w14:paraId="4C53D8ED" w14:textId="6E5B5761" w:rsidR="00720847" w:rsidRPr="00A70A33" w:rsidRDefault="00720847" w:rsidP="00720847">
            <w:pPr>
              <w:pStyle w:val="TableContents"/>
              <w:rPr>
                <w:rFonts w:ascii="Times New Roman" w:hAnsi="Times New Roman" w:cs="Times New Roman"/>
                <w:b/>
              </w:rPr>
            </w:pPr>
            <w:r w:rsidRPr="00A70A33">
              <w:rPr>
                <w:rFonts w:ascii="Times New Roman" w:hAnsi="Times New Roman" w:cs="Times New Roman"/>
                <w:b/>
              </w:rPr>
              <w:lastRenderedPageBreak/>
              <w:t>Paslaugos gavėjai</w:t>
            </w:r>
          </w:p>
          <w:p w14:paraId="63030BF5" w14:textId="11899A9B" w:rsidR="00720847" w:rsidRPr="00A70A33" w:rsidRDefault="00720847" w:rsidP="00720847">
            <w:pPr>
              <w:pStyle w:val="TableContents"/>
              <w:rPr>
                <w:rFonts w:ascii="Times New Roman" w:hAnsi="Times New Roman" w:cs="Times New Roman"/>
              </w:rPr>
            </w:pPr>
          </w:p>
        </w:tc>
        <w:tc>
          <w:tcPr>
            <w:tcW w:w="1048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4E46F74C" w14:textId="5A4D7F87" w:rsidR="00720847" w:rsidRPr="00720847" w:rsidRDefault="00720847" w:rsidP="00720847">
            <w:pPr>
              <w:pStyle w:val="TableContents"/>
              <w:rPr>
                <w:rFonts w:ascii="Times New Roman" w:hAnsi="Times New Roman" w:cs="Times New Roman"/>
                <w:bCs/>
              </w:rPr>
            </w:pPr>
            <w:r w:rsidRPr="00720847">
              <w:rPr>
                <w:rFonts w:ascii="Times New Roman" w:hAnsi="Times New Roman" w:cs="Times New Roman"/>
                <w:bCs/>
              </w:rPr>
              <w:t>Fiziniams asmenims ne verslo tikslais,</w:t>
            </w:r>
          </w:p>
          <w:p w14:paraId="0FFA48B0" w14:textId="77777777" w:rsidR="00720847" w:rsidRPr="00720847" w:rsidRDefault="00720847" w:rsidP="00720847">
            <w:pPr>
              <w:pStyle w:val="TableContents"/>
              <w:rPr>
                <w:rFonts w:ascii="Times New Roman" w:hAnsi="Times New Roman" w:cs="Times New Roman"/>
                <w:bCs/>
              </w:rPr>
            </w:pPr>
            <w:r w:rsidRPr="00720847">
              <w:rPr>
                <w:rFonts w:ascii="Times New Roman" w:hAnsi="Times New Roman" w:cs="Times New Roman"/>
                <w:bCs/>
              </w:rPr>
              <w:t xml:space="preserve">Fiziniams asmenims verslo tikslais, </w:t>
            </w:r>
          </w:p>
          <w:p w14:paraId="51CDAC08" w14:textId="77777777" w:rsidR="00720847" w:rsidRPr="00720847" w:rsidRDefault="00720847" w:rsidP="00720847">
            <w:pPr>
              <w:pStyle w:val="TableContents"/>
              <w:rPr>
                <w:rFonts w:ascii="Times New Roman" w:hAnsi="Times New Roman" w:cs="Times New Roman"/>
                <w:bCs/>
              </w:rPr>
            </w:pPr>
            <w:r w:rsidRPr="00720847">
              <w:rPr>
                <w:rFonts w:ascii="Times New Roman" w:hAnsi="Times New Roman" w:cs="Times New Roman"/>
                <w:bCs/>
              </w:rPr>
              <w:t xml:space="preserve">Juridiniams asmenims ne verslo tikslais, </w:t>
            </w:r>
          </w:p>
          <w:p w14:paraId="1610438A" w14:textId="0FC348D4" w:rsidR="00720847" w:rsidRPr="00720847" w:rsidRDefault="00720847" w:rsidP="00720847">
            <w:pPr>
              <w:pStyle w:val="TableContents"/>
              <w:rPr>
                <w:rFonts w:ascii="Times New Roman" w:hAnsi="Times New Roman" w:cs="Times New Roman"/>
                <w:b/>
              </w:rPr>
            </w:pPr>
            <w:r w:rsidRPr="00720847">
              <w:rPr>
                <w:rFonts w:ascii="Times New Roman" w:hAnsi="Times New Roman" w:cs="Times New Roman"/>
                <w:bCs/>
              </w:rPr>
              <w:t>Juridiniams asmenims verslo tikslais</w:t>
            </w:r>
          </w:p>
        </w:tc>
      </w:tr>
      <w:tr w:rsidR="00720847" w:rsidRPr="00A70A33" w14:paraId="5BC4EBF1" w14:textId="550EA72E" w:rsidTr="00720847">
        <w:tc>
          <w:tcPr>
            <w:tcW w:w="3686" w:type="dxa"/>
            <w:tcBorders>
              <w:top w:val="single" w:sz="2" w:space="0" w:color="000001"/>
              <w:left w:val="single" w:sz="2" w:space="0" w:color="000001"/>
              <w:bottom w:val="single" w:sz="2" w:space="0" w:color="000001"/>
            </w:tcBorders>
            <w:shd w:val="clear" w:color="auto" w:fill="FFFFFF"/>
            <w:tcMar>
              <w:left w:w="48" w:type="dxa"/>
            </w:tcMar>
          </w:tcPr>
          <w:p w14:paraId="3FD9DCD2" w14:textId="77777777" w:rsidR="00720847" w:rsidRPr="00CE2C2F" w:rsidRDefault="00720847" w:rsidP="00720847">
            <w:pPr>
              <w:pStyle w:val="TableContents"/>
              <w:ind w:left="41"/>
              <w:rPr>
                <w:rFonts w:ascii="Times New Roman" w:hAnsi="Times New Roman" w:cs="Times New Roman"/>
                <w:b/>
              </w:rPr>
            </w:pPr>
            <w:r w:rsidRPr="00CE2C2F">
              <w:rPr>
                <w:rFonts w:ascii="Times New Roman" w:hAnsi="Times New Roman" w:cs="Times New Roman"/>
                <w:b/>
              </w:rPr>
              <w:t>Paslaugos tipas</w:t>
            </w:r>
          </w:p>
        </w:tc>
        <w:tc>
          <w:tcPr>
            <w:tcW w:w="1048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A216ED8" w14:textId="77777777" w:rsidR="00720847" w:rsidRPr="00720847" w:rsidRDefault="00720847" w:rsidP="00720847">
            <w:pPr>
              <w:pStyle w:val="TableContents"/>
              <w:rPr>
                <w:rFonts w:ascii="Times New Roman" w:hAnsi="Times New Roman" w:cs="Times New Roman"/>
                <w:bCs/>
              </w:rPr>
            </w:pPr>
            <w:r w:rsidRPr="00720847">
              <w:rPr>
                <w:rFonts w:ascii="Times New Roman" w:hAnsi="Times New Roman" w:cs="Times New Roman"/>
                <w:bCs/>
              </w:rPr>
              <w:t>El. būdu teikiama paslauga ne per el. valdžios vartus</w:t>
            </w:r>
          </w:p>
          <w:p w14:paraId="2CD3FE06" w14:textId="4A674387" w:rsidR="00720847" w:rsidRPr="00720847" w:rsidRDefault="00720847" w:rsidP="00720847">
            <w:pPr>
              <w:pStyle w:val="TableContents"/>
              <w:rPr>
                <w:rFonts w:ascii="Times New Roman" w:hAnsi="Times New Roman" w:cs="Times New Roman"/>
                <w:bCs/>
              </w:rPr>
            </w:pPr>
            <w:r w:rsidRPr="00720847">
              <w:rPr>
                <w:rFonts w:ascii="Times New Roman" w:hAnsi="Times New Roman" w:cs="Times New Roman"/>
                <w:bCs/>
              </w:rPr>
              <w:t>Ne el. būdu teikiama paslauga</w:t>
            </w:r>
          </w:p>
        </w:tc>
      </w:tr>
      <w:tr w:rsidR="005738E2" w:rsidRPr="00A70A33" w14:paraId="5FB4D313" w14:textId="21ABC86D" w:rsidTr="005738E2">
        <w:trPr>
          <w:trHeight w:val="1522"/>
        </w:trPr>
        <w:tc>
          <w:tcPr>
            <w:tcW w:w="3686" w:type="dxa"/>
            <w:tcBorders>
              <w:top w:val="single" w:sz="4" w:space="0" w:color="auto"/>
              <w:left w:val="single" w:sz="2" w:space="0" w:color="000001"/>
            </w:tcBorders>
            <w:shd w:val="clear" w:color="auto" w:fill="FFFFFF"/>
            <w:tcMar>
              <w:left w:w="48" w:type="dxa"/>
            </w:tcMar>
            <w:vAlign w:val="center"/>
          </w:tcPr>
          <w:p w14:paraId="0FBAA10D" w14:textId="26D5F223" w:rsidR="005738E2" w:rsidRPr="00CE2C2F" w:rsidRDefault="005738E2" w:rsidP="00720847">
            <w:pPr>
              <w:rPr>
                <w:rFonts w:ascii="Times New Roman" w:hAnsi="Times New Roman" w:cs="Times New Roman"/>
                <w:b/>
                <w:bCs/>
              </w:rPr>
            </w:pPr>
            <w:r w:rsidRPr="00CE2C2F">
              <w:rPr>
                <w:rFonts w:ascii="Times New Roman" w:hAnsi="Times New Roman" w:cs="Times New Roman"/>
                <w:b/>
                <w:bCs/>
              </w:rPr>
              <w:t>Teisės aktai</w:t>
            </w:r>
          </w:p>
        </w:tc>
        <w:tc>
          <w:tcPr>
            <w:tcW w:w="10489" w:type="dxa"/>
            <w:tcBorders>
              <w:top w:val="single" w:sz="2" w:space="0" w:color="000001"/>
              <w:left w:val="single" w:sz="2" w:space="0" w:color="000001"/>
              <w:right w:val="single" w:sz="2" w:space="0" w:color="000001"/>
            </w:tcBorders>
            <w:shd w:val="clear" w:color="auto" w:fill="FFFFFF"/>
            <w:tcMar>
              <w:left w:w="48" w:type="dxa"/>
            </w:tcMar>
          </w:tcPr>
          <w:p w14:paraId="725A7F39" w14:textId="19F10511" w:rsidR="005738E2" w:rsidRDefault="00000000" w:rsidP="005738E2">
            <w:pPr>
              <w:pStyle w:val="TableContents"/>
              <w:numPr>
                <w:ilvl w:val="0"/>
                <w:numId w:val="10"/>
              </w:numPr>
              <w:ind w:left="242" w:hanging="283"/>
              <w:rPr>
                <w:rFonts w:ascii="Times New Roman" w:hAnsi="Times New Roman" w:cs="Times New Roman"/>
              </w:rPr>
            </w:pPr>
            <w:hyperlink r:id="rId7" w:history="1">
              <w:r w:rsidR="005738E2" w:rsidRPr="005738E2">
                <w:rPr>
                  <w:rStyle w:val="Hipersaitas"/>
                  <w:rFonts w:ascii="Times New Roman" w:hAnsi="Times New Roman" w:cs="Times New Roman"/>
                </w:rPr>
                <w:t>Lietuvos Respublikos teritorijų planavimo  įstatymas</w:t>
              </w:r>
            </w:hyperlink>
          </w:p>
          <w:p w14:paraId="63110C0B" w14:textId="4EFB5EFE" w:rsidR="005738E2" w:rsidRDefault="00000000" w:rsidP="005738E2">
            <w:pPr>
              <w:pStyle w:val="TableContents"/>
              <w:numPr>
                <w:ilvl w:val="0"/>
                <w:numId w:val="10"/>
              </w:numPr>
              <w:ind w:left="242" w:hanging="283"/>
              <w:rPr>
                <w:rFonts w:ascii="Times New Roman" w:hAnsi="Times New Roman" w:cs="Times New Roman"/>
                <w:color w:val="000000"/>
              </w:rPr>
            </w:pPr>
            <w:hyperlink r:id="rId8" w:history="1">
              <w:r w:rsidR="005738E2" w:rsidRPr="005738E2">
                <w:rPr>
                  <w:rStyle w:val="Hipersaitas"/>
                  <w:rFonts w:ascii="Times New Roman" w:hAnsi="Times New Roman" w:cs="Times New Roman"/>
                </w:rPr>
                <w:t>Lietuvos Respublikos žemės įstatymas</w:t>
              </w:r>
            </w:hyperlink>
          </w:p>
          <w:p w14:paraId="05C13256" w14:textId="66FB4E3A" w:rsidR="005738E2" w:rsidRPr="00A70A33" w:rsidRDefault="00000000" w:rsidP="005738E2">
            <w:pPr>
              <w:pStyle w:val="TableContents"/>
              <w:numPr>
                <w:ilvl w:val="0"/>
                <w:numId w:val="10"/>
              </w:numPr>
              <w:tabs>
                <w:tab w:val="left" w:pos="242"/>
              </w:tabs>
              <w:ind w:left="-41" w:firstLine="0"/>
              <w:rPr>
                <w:rFonts w:ascii="Times New Roman" w:hAnsi="Times New Roman" w:cs="Times New Roman"/>
              </w:rPr>
            </w:pPr>
            <w:hyperlink r:id="rId9" w:tgtFrame="_blank" w:history="1">
              <w:r w:rsidR="005738E2">
                <w:rPr>
                  <w:rStyle w:val="Hipersaitas"/>
                </w:rPr>
                <w:t>Lietuvos Respublikos žemės ūkio ministro ir Lietuvos Respublikos aplinkos ministro 2004 m. spalio 4 d. įsakymas Nr. 3D-452/D1-513 „Dėl Žemės sklypų formavimo ir pertvarkymo projektų rengimo ir įgyvendinimo taisyklių patvirtinimo</w:t>
              </w:r>
            </w:hyperlink>
          </w:p>
        </w:tc>
      </w:tr>
      <w:tr w:rsidR="00720847" w:rsidRPr="00A70A33" w14:paraId="128CAE8B" w14:textId="1BB0C183" w:rsidTr="00F127A1">
        <w:trPr>
          <w:trHeight w:val="743"/>
        </w:trPr>
        <w:tc>
          <w:tcPr>
            <w:tcW w:w="3686" w:type="dxa"/>
            <w:tcBorders>
              <w:top w:val="single" w:sz="2" w:space="0" w:color="000001"/>
              <w:left w:val="single" w:sz="2" w:space="0" w:color="000001"/>
              <w:bottom w:val="single" w:sz="4" w:space="0" w:color="auto"/>
            </w:tcBorders>
            <w:shd w:val="clear" w:color="auto" w:fill="FFFFFF"/>
            <w:tcMar>
              <w:left w:w="48" w:type="dxa"/>
            </w:tcMar>
            <w:vAlign w:val="center"/>
          </w:tcPr>
          <w:p w14:paraId="481B1809" w14:textId="77777777" w:rsidR="00720847" w:rsidRPr="00F127A1" w:rsidRDefault="00720847" w:rsidP="00720847">
            <w:pPr>
              <w:pStyle w:val="TableContents"/>
              <w:rPr>
                <w:rFonts w:ascii="Times New Roman" w:hAnsi="Times New Roman" w:cs="Times New Roman"/>
                <w:b/>
              </w:rPr>
            </w:pPr>
            <w:r w:rsidRPr="00F127A1">
              <w:rPr>
                <w:rFonts w:ascii="Times New Roman" w:hAnsi="Times New Roman" w:cs="Times New Roman"/>
                <w:b/>
              </w:rPr>
              <w:t>Asmenys, atsakingi už paslaugos suteikimą</w:t>
            </w:r>
          </w:p>
        </w:tc>
        <w:tc>
          <w:tcPr>
            <w:tcW w:w="1048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647F8C62" w14:textId="52FAF325" w:rsidR="005738E2" w:rsidRPr="00F127A1" w:rsidRDefault="005738E2" w:rsidP="005738E2">
            <w:pPr>
              <w:pStyle w:val="TableContents"/>
              <w:rPr>
                <w:rFonts w:ascii="Times New Roman" w:hAnsi="Times New Roman" w:cs="Times New Roman"/>
                <w:bCs/>
              </w:rPr>
            </w:pPr>
            <w:r w:rsidRPr="00F127A1">
              <w:rPr>
                <w:rFonts w:ascii="Times New Roman" w:hAnsi="Times New Roman" w:cs="Times New Roman"/>
                <w:bCs/>
              </w:rPr>
              <w:t xml:space="preserve">Zina Masilionytė, Vietinio ūkio ir plėtros skyriaus vyriausioji specialistė (Savivaldybės architektė), </w:t>
            </w:r>
          </w:p>
          <w:p w14:paraId="12317DEB" w14:textId="10147103" w:rsidR="00720847" w:rsidRPr="00F127A1" w:rsidRDefault="005738E2" w:rsidP="00CE2C2F">
            <w:pPr>
              <w:pStyle w:val="TableContents"/>
              <w:rPr>
                <w:rFonts w:ascii="Times New Roman" w:hAnsi="Times New Roman" w:cs="Times New Roman"/>
                <w:bCs/>
              </w:rPr>
            </w:pPr>
            <w:r w:rsidRPr="00F127A1">
              <w:rPr>
                <w:rFonts w:ascii="Times New Roman" w:hAnsi="Times New Roman" w:cs="Times New Roman"/>
                <w:bCs/>
              </w:rPr>
              <w:t xml:space="preserve">tel. 8 451 54 128, el. p. </w:t>
            </w:r>
            <w:hyperlink r:id="rId10" w:history="1">
              <w:r w:rsidRPr="00F127A1">
                <w:rPr>
                  <w:rStyle w:val="Hipersaitas"/>
                  <w:rFonts w:ascii="Times New Roman" w:hAnsi="Times New Roman" w:cs="Times New Roman"/>
                  <w:bCs/>
                </w:rPr>
                <w:t>z.masilionyte@pasvalys.lt</w:t>
              </w:r>
            </w:hyperlink>
          </w:p>
          <w:p w14:paraId="5275F6DF" w14:textId="47DEA706" w:rsidR="005738E2" w:rsidRPr="00F127A1" w:rsidRDefault="005738E2" w:rsidP="00CE2C2F">
            <w:pPr>
              <w:pStyle w:val="Sraopastraipa"/>
              <w:spacing w:after="120"/>
              <w:ind w:left="-108"/>
              <w:jc w:val="both"/>
              <w:rPr>
                <w:rFonts w:ascii="Times New Roman" w:hAnsi="Times New Roman" w:cs="Times New Roman"/>
                <w:bCs/>
                <w:szCs w:val="24"/>
                <w:lang w:val="en-US" w:eastAsia="lt-LT"/>
              </w:rPr>
            </w:pPr>
          </w:p>
        </w:tc>
      </w:tr>
      <w:tr w:rsidR="00720847" w:rsidRPr="00A70A33" w14:paraId="3288D8A2" w14:textId="6273006A" w:rsidTr="00720847">
        <w:tc>
          <w:tcPr>
            <w:tcW w:w="3686" w:type="dxa"/>
            <w:tcBorders>
              <w:top w:val="single" w:sz="2" w:space="0" w:color="000001"/>
              <w:left w:val="single" w:sz="2" w:space="0" w:color="000001"/>
              <w:bottom w:val="single" w:sz="2" w:space="0" w:color="000001"/>
            </w:tcBorders>
            <w:shd w:val="clear" w:color="auto" w:fill="FFFFFF"/>
            <w:tcMar>
              <w:left w:w="48" w:type="dxa"/>
            </w:tcMar>
          </w:tcPr>
          <w:p w14:paraId="1A6CCD10" w14:textId="77777777" w:rsidR="00720847" w:rsidRPr="00A70A33" w:rsidRDefault="00720847" w:rsidP="00720847">
            <w:pPr>
              <w:pStyle w:val="TableContents"/>
              <w:rPr>
                <w:rFonts w:ascii="Times New Roman" w:hAnsi="Times New Roman" w:cs="Times New Roman"/>
                <w:b/>
              </w:rPr>
            </w:pPr>
            <w:r w:rsidRPr="00A70A33">
              <w:rPr>
                <w:rFonts w:ascii="Times New Roman" w:hAnsi="Times New Roman" w:cs="Times New Roman"/>
                <w:b/>
              </w:rPr>
              <w:t>Paslauga mokama</w:t>
            </w:r>
          </w:p>
        </w:tc>
        <w:tc>
          <w:tcPr>
            <w:tcW w:w="1048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B038EC4" w14:textId="1829D1F2" w:rsidR="00720847" w:rsidRPr="00A70A33" w:rsidRDefault="00CE2C2F" w:rsidP="00720847">
            <w:pPr>
              <w:jc w:val="both"/>
              <w:rPr>
                <w:rFonts w:ascii="Times New Roman" w:hAnsi="Times New Roman" w:cs="Times New Roman"/>
              </w:rPr>
            </w:pPr>
            <w:r>
              <w:rPr>
                <w:rFonts w:ascii="Times New Roman" w:hAnsi="Times New Roman" w:cs="Times New Roman"/>
              </w:rPr>
              <w:t>Paslauga nemokama</w:t>
            </w:r>
            <w:r w:rsidR="00720847" w:rsidRPr="00A70A33">
              <w:rPr>
                <w:rFonts w:ascii="Times New Roman" w:hAnsi="Times New Roman" w:cs="Times New Roman"/>
                <w:b/>
                <w:color w:val="auto"/>
              </w:rPr>
              <w:t xml:space="preserve">  </w:t>
            </w:r>
          </w:p>
        </w:tc>
      </w:tr>
      <w:tr w:rsidR="00720847" w:rsidRPr="00A70A33" w14:paraId="2CDC4D26" w14:textId="1F40E3D8" w:rsidTr="00720847">
        <w:tc>
          <w:tcPr>
            <w:tcW w:w="3686" w:type="dxa"/>
            <w:tcBorders>
              <w:top w:val="single" w:sz="2" w:space="0" w:color="000001"/>
              <w:left w:val="single" w:sz="2" w:space="0" w:color="000001"/>
              <w:bottom w:val="single" w:sz="2" w:space="0" w:color="000001"/>
            </w:tcBorders>
            <w:shd w:val="clear" w:color="auto" w:fill="FFFFFF"/>
            <w:tcMar>
              <w:left w:w="48" w:type="dxa"/>
            </w:tcMar>
          </w:tcPr>
          <w:p w14:paraId="705E116E" w14:textId="77777777" w:rsidR="00720847" w:rsidRPr="00A70A33" w:rsidRDefault="00720847" w:rsidP="00720847">
            <w:pPr>
              <w:pStyle w:val="TableContents"/>
              <w:rPr>
                <w:rFonts w:ascii="Times New Roman" w:hAnsi="Times New Roman" w:cs="Times New Roman"/>
                <w:b/>
              </w:rPr>
            </w:pPr>
            <w:r w:rsidRPr="00A70A33">
              <w:rPr>
                <w:rFonts w:ascii="Times New Roman" w:hAnsi="Times New Roman" w:cs="Times New Roman"/>
                <w:b/>
              </w:rPr>
              <w:t>Informacija ir dokumentai, kuriuos turi pateikti asmuo</w:t>
            </w:r>
          </w:p>
        </w:tc>
        <w:tc>
          <w:tcPr>
            <w:tcW w:w="1048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79779859" w14:textId="2F9EA1A7" w:rsidR="00CE2C2F" w:rsidRPr="007B0AFF" w:rsidRDefault="00CE2C2F" w:rsidP="00CE2C2F">
            <w:pPr>
              <w:numPr>
                <w:ilvl w:val="0"/>
                <w:numId w:val="11"/>
              </w:numPr>
              <w:tabs>
                <w:tab w:val="clear" w:pos="720"/>
                <w:tab w:val="num" w:pos="180"/>
              </w:tabs>
              <w:spacing w:before="100" w:beforeAutospacing="1" w:after="100" w:afterAutospacing="1"/>
              <w:ind w:hanging="720"/>
              <w:rPr>
                <w:rFonts w:ascii="Times New Roman" w:hAnsi="Times New Roman" w:cs="Times New Roman"/>
                <w:color w:val="auto"/>
              </w:rPr>
            </w:pPr>
            <w:r>
              <w:rPr>
                <w:rFonts w:ascii="Times New Roman" w:hAnsi="Times New Roman" w:cs="Times New Roman"/>
                <w:color w:val="auto"/>
              </w:rPr>
              <w:t xml:space="preserve"> </w:t>
            </w:r>
            <w:hyperlink r:id="rId11" w:tgtFrame="_blank" w:history="1">
              <w:r>
                <w:rPr>
                  <w:rStyle w:val="Hipersaitas"/>
                  <w:rFonts w:ascii="Times New Roman" w:hAnsi="Times New Roman" w:cs="Times New Roman"/>
                  <w:color w:val="auto"/>
                  <w:u w:val="none"/>
                </w:rPr>
                <w:t>Prašymas</w:t>
              </w:r>
            </w:hyperlink>
            <w:r w:rsidRPr="007B0AFF">
              <w:rPr>
                <w:rFonts w:ascii="Times New Roman" w:hAnsi="Times New Roman" w:cs="Times New Roman"/>
                <w:color w:val="auto"/>
              </w:rPr>
              <w:t>;</w:t>
            </w:r>
          </w:p>
          <w:p w14:paraId="7C1C950D" w14:textId="7521D663" w:rsidR="00CE2C2F" w:rsidRPr="007B0AFF" w:rsidRDefault="00CE2C2F" w:rsidP="00CE2C2F">
            <w:pPr>
              <w:numPr>
                <w:ilvl w:val="0"/>
                <w:numId w:val="11"/>
              </w:numPr>
              <w:tabs>
                <w:tab w:val="clear" w:pos="720"/>
                <w:tab w:val="num" w:pos="180"/>
              </w:tabs>
              <w:spacing w:before="100" w:beforeAutospacing="1" w:after="100" w:afterAutospacing="1"/>
              <w:ind w:hanging="720"/>
              <w:rPr>
                <w:rFonts w:ascii="Times New Roman" w:hAnsi="Times New Roman" w:cs="Times New Roman"/>
              </w:rPr>
            </w:pPr>
            <w:r>
              <w:rPr>
                <w:rFonts w:ascii="Times New Roman" w:hAnsi="Times New Roman" w:cs="Times New Roman"/>
              </w:rPr>
              <w:t xml:space="preserve"> </w:t>
            </w:r>
            <w:r w:rsidRPr="007B0AFF">
              <w:rPr>
                <w:rFonts w:ascii="Times New Roman" w:hAnsi="Times New Roman" w:cs="Times New Roman"/>
              </w:rPr>
              <w:t>planuojamos teritorijos schemą;</w:t>
            </w:r>
          </w:p>
          <w:p w14:paraId="6F8F0456" w14:textId="73AC4E25" w:rsidR="00CE2C2F" w:rsidRPr="007B0AFF" w:rsidRDefault="00CE2C2F" w:rsidP="00CE2C2F">
            <w:pPr>
              <w:numPr>
                <w:ilvl w:val="0"/>
                <w:numId w:val="11"/>
              </w:numPr>
              <w:tabs>
                <w:tab w:val="clear" w:pos="720"/>
                <w:tab w:val="num" w:pos="180"/>
              </w:tabs>
              <w:spacing w:before="100" w:beforeAutospacing="1" w:after="100" w:afterAutospacing="1"/>
              <w:ind w:hanging="720"/>
              <w:rPr>
                <w:rFonts w:ascii="Times New Roman" w:hAnsi="Times New Roman" w:cs="Times New Roman"/>
              </w:rPr>
            </w:pPr>
            <w:r>
              <w:rPr>
                <w:rFonts w:ascii="Times New Roman" w:hAnsi="Times New Roman" w:cs="Times New Roman"/>
              </w:rPr>
              <w:t xml:space="preserve"> </w:t>
            </w:r>
            <w:r w:rsidRPr="007B0AFF">
              <w:rPr>
                <w:rFonts w:ascii="Times New Roman" w:hAnsi="Times New Roman" w:cs="Times New Roman"/>
              </w:rPr>
              <w:t>žemės sklypo plano kopiją;</w:t>
            </w:r>
          </w:p>
          <w:p w14:paraId="5CA657BE" w14:textId="343ED069" w:rsidR="00CE2C2F" w:rsidRPr="007B0AFF" w:rsidRDefault="00CE2C2F" w:rsidP="00CE2C2F">
            <w:pPr>
              <w:numPr>
                <w:ilvl w:val="0"/>
                <w:numId w:val="11"/>
              </w:numPr>
              <w:tabs>
                <w:tab w:val="clear" w:pos="720"/>
                <w:tab w:val="num" w:pos="180"/>
              </w:tabs>
              <w:spacing w:before="100" w:beforeAutospacing="1" w:after="100" w:afterAutospacing="1"/>
              <w:ind w:hanging="720"/>
              <w:rPr>
                <w:rFonts w:ascii="Times New Roman" w:hAnsi="Times New Roman" w:cs="Times New Roman"/>
              </w:rPr>
            </w:pPr>
            <w:r>
              <w:rPr>
                <w:rFonts w:ascii="Times New Roman" w:hAnsi="Times New Roman" w:cs="Times New Roman"/>
              </w:rPr>
              <w:t xml:space="preserve"> </w:t>
            </w:r>
            <w:r w:rsidRPr="007B0AFF">
              <w:rPr>
                <w:rFonts w:ascii="Times New Roman" w:hAnsi="Times New Roman" w:cs="Times New Roman"/>
              </w:rPr>
              <w:t>statinių išdėstymo plano kopiją (jei žemės sklype yra statinių);</w:t>
            </w:r>
          </w:p>
          <w:p w14:paraId="748101A4" w14:textId="68CE266E" w:rsidR="00CE2C2F" w:rsidRPr="007B0AFF" w:rsidRDefault="00CE2C2F" w:rsidP="00CE2C2F">
            <w:pPr>
              <w:numPr>
                <w:ilvl w:val="0"/>
                <w:numId w:val="11"/>
              </w:numPr>
              <w:tabs>
                <w:tab w:val="clear" w:pos="720"/>
                <w:tab w:val="num" w:pos="180"/>
              </w:tabs>
              <w:spacing w:before="100" w:beforeAutospacing="1" w:after="100" w:afterAutospacing="1"/>
              <w:ind w:left="0" w:firstLine="0"/>
              <w:rPr>
                <w:rFonts w:ascii="Times New Roman" w:hAnsi="Times New Roman" w:cs="Times New Roman"/>
              </w:rPr>
            </w:pPr>
            <w:r>
              <w:rPr>
                <w:rFonts w:ascii="Times New Roman" w:hAnsi="Times New Roman" w:cs="Times New Roman"/>
              </w:rPr>
              <w:t xml:space="preserve"> </w:t>
            </w:r>
            <w:r w:rsidRPr="007B0AFF">
              <w:rPr>
                <w:rFonts w:ascii="Times New Roman" w:hAnsi="Times New Roman" w:cs="Times New Roman"/>
              </w:rPr>
              <w:t>žemės sklypo (-ų) nuosavybės dokumento – pažymėjimo apie nekilnojamojo daikto įregistravimą nekilnojamojo turto registre kopija;</w:t>
            </w:r>
          </w:p>
          <w:p w14:paraId="63CF9036" w14:textId="6576C942" w:rsidR="00720847" w:rsidRPr="00A70A33" w:rsidRDefault="00CE2C2F" w:rsidP="00CE2C2F">
            <w:pPr>
              <w:pStyle w:val="Sraopastraipa"/>
              <w:numPr>
                <w:ilvl w:val="0"/>
                <w:numId w:val="11"/>
              </w:numPr>
              <w:tabs>
                <w:tab w:val="clear" w:pos="720"/>
                <w:tab w:val="num" w:pos="242"/>
                <w:tab w:val="left" w:pos="360"/>
              </w:tabs>
              <w:ind w:hanging="720"/>
              <w:jc w:val="both"/>
              <w:rPr>
                <w:rFonts w:ascii="Times New Roman" w:eastAsia="Times New Roman" w:hAnsi="Times New Roman" w:cs="Times New Roman"/>
                <w:color w:val="000000"/>
                <w:lang w:eastAsia="lt-LT"/>
              </w:rPr>
            </w:pPr>
            <w:r w:rsidRPr="007B0AFF">
              <w:rPr>
                <w:rFonts w:ascii="Times New Roman" w:hAnsi="Times New Roman" w:cs="Times New Roman"/>
                <w:szCs w:val="24"/>
              </w:rPr>
              <w:t>kreditoriaus sutikimą (jei yra hipoteka).</w:t>
            </w:r>
          </w:p>
        </w:tc>
      </w:tr>
      <w:tr w:rsidR="00720847" w:rsidRPr="00A70A33" w14:paraId="108CA7A0" w14:textId="77777777" w:rsidTr="00720847">
        <w:tc>
          <w:tcPr>
            <w:tcW w:w="3686" w:type="dxa"/>
            <w:tcBorders>
              <w:top w:val="single" w:sz="2" w:space="0" w:color="000001"/>
              <w:left w:val="single" w:sz="2" w:space="0" w:color="000001"/>
              <w:bottom w:val="single" w:sz="2" w:space="0" w:color="000001"/>
            </w:tcBorders>
            <w:shd w:val="clear" w:color="auto" w:fill="FFFFFF"/>
            <w:tcMar>
              <w:left w:w="48" w:type="dxa"/>
            </w:tcMar>
          </w:tcPr>
          <w:p w14:paraId="759EDA0B" w14:textId="36061967" w:rsidR="00720847" w:rsidRPr="00A70A33" w:rsidRDefault="00720847" w:rsidP="00720847">
            <w:pPr>
              <w:pStyle w:val="TableContents"/>
              <w:rPr>
                <w:rFonts w:ascii="Times New Roman" w:hAnsi="Times New Roman" w:cs="Times New Roman"/>
                <w:b/>
              </w:rPr>
            </w:pPr>
            <w:r w:rsidRPr="00A70A33">
              <w:rPr>
                <w:rFonts w:ascii="Times New Roman" w:hAnsi="Times New Roman" w:cs="Times New Roman"/>
                <w:b/>
              </w:rPr>
              <w:lastRenderedPageBreak/>
              <w:t>Paslaugos teikėjo veiksmų (neveikimo) apskundimo tvarka</w:t>
            </w:r>
          </w:p>
        </w:tc>
        <w:tc>
          <w:tcPr>
            <w:tcW w:w="1048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0BCF5B38" w14:textId="77777777" w:rsidR="00CE2C2F" w:rsidRDefault="00CE2C2F" w:rsidP="00CE2C2F">
            <w:pPr>
              <w:spacing w:before="120"/>
              <w:jc w:val="both"/>
              <w:rPr>
                <w:rFonts w:ascii="Times New Roman" w:hAnsi="Times New Roman" w:cs="Times New Roman"/>
              </w:rPr>
            </w:pPr>
            <w:r w:rsidRPr="00D86221">
              <w:rPr>
                <w:rFonts w:ascii="Times New Roman" w:hAnsi="Times New Roman" w:cs="Times New Roman"/>
              </w:rPr>
              <w:t>Asmuo turi teisę apskųsti viešojo administravimo subjekt</w:t>
            </w:r>
            <w:r>
              <w:rPr>
                <w:rFonts w:ascii="Times New Roman" w:hAnsi="Times New Roman" w:cs="Times New Roman"/>
              </w:rPr>
              <w:t>o</w:t>
            </w:r>
            <w:r w:rsidRPr="00D86221" w:rsidDel="00EC7B26">
              <w:rPr>
                <w:rFonts w:ascii="Times New Roman" w:hAnsi="Times New Roman" w:cs="Times New Roman"/>
              </w:rPr>
              <w:t xml:space="preserve"> </w:t>
            </w:r>
            <w:r w:rsidRPr="00D86221">
              <w:rPr>
                <w:rFonts w:ascii="Times New Roman" w:hAnsi="Times New Roman" w:cs="Times New Roman"/>
              </w:rPr>
              <w:t>priimtus administraci</w:t>
            </w:r>
            <w:r>
              <w:rPr>
                <w:rFonts w:ascii="Times New Roman" w:hAnsi="Times New Roman" w:cs="Times New Roman"/>
              </w:rPr>
              <w:t>nius</w:t>
            </w:r>
            <w:r w:rsidRPr="00D86221">
              <w:rPr>
                <w:rFonts w:ascii="Times New Roman" w:hAnsi="Times New Roman" w:cs="Times New Roman"/>
              </w:rPr>
              <w:t xml:space="preserve"> sprendimus </w:t>
            </w:r>
            <w:r>
              <w:rPr>
                <w:rFonts w:ascii="Times New Roman" w:hAnsi="Times New Roman" w:cs="Times New Roman"/>
              </w:rPr>
              <w:t xml:space="preserve">arba veiksmus (atsisakymą atlikti veiksmus) </w:t>
            </w:r>
            <w:r w:rsidRPr="00D86221">
              <w:rPr>
                <w:rFonts w:ascii="Times New Roman" w:hAnsi="Times New Roman" w:cs="Times New Roman"/>
              </w:rPr>
              <w:t>per vieną mėnesį, o kai viešojo administravimo subjektas neatlieka savo pareigų arba vilkina klausimo nagrinėjimą ir nustatytu laiku jo neišsprendžia, šis neveikimas (vilkinimas) gali būti apskųstas per du mėnesius nuo dienos, kurią baigiasi įstatymo ar kito teisės akto nustatytas klausimo išsprendimo terminas</w:t>
            </w:r>
            <w:r>
              <w:rPr>
                <w:rFonts w:ascii="Times New Roman" w:hAnsi="Times New Roman" w:cs="Times New Roman"/>
              </w:rPr>
              <w:t>.</w:t>
            </w:r>
            <w:r w:rsidRPr="00D86221">
              <w:rPr>
                <w:rFonts w:ascii="Times New Roman" w:hAnsi="Times New Roman" w:cs="Times New Roman"/>
              </w:rPr>
              <w:t xml:space="preserve"> </w:t>
            </w:r>
            <w:r>
              <w:rPr>
                <w:rFonts w:ascii="Times New Roman" w:hAnsi="Times New Roman" w:cs="Times New Roman"/>
              </w:rPr>
              <w:t xml:space="preserve">Skundai paduodami </w:t>
            </w:r>
            <w:r w:rsidRPr="002B08CB">
              <w:rPr>
                <w:rFonts w:ascii="Times New Roman" w:hAnsi="Times New Roman" w:cs="Times New Roman"/>
              </w:rPr>
              <w:t>tam pačiam viešojo administravimo subjektui arba aukštesniam pagal pavaldumą viešojo administravimo subjektui</w:t>
            </w:r>
            <w:r w:rsidRPr="002B08CB" w:rsidDel="002B08CB">
              <w:rPr>
                <w:rFonts w:ascii="Times New Roman" w:hAnsi="Times New Roman" w:cs="Times New Roman"/>
              </w:rPr>
              <w:t xml:space="preserve"> </w:t>
            </w:r>
            <w:r w:rsidRPr="00A476CD">
              <w:rPr>
                <w:rFonts w:ascii="Times New Roman" w:hAnsi="Times New Roman" w:cs="Times New Roman"/>
                <w:color w:val="000000"/>
                <w:shd w:val="clear" w:color="auto" w:fill="FFFFFF"/>
              </w:rPr>
              <w:t>Lietuvos Respublikos viešojo administravimo įstatymo nustatyta tvarka</w:t>
            </w:r>
            <w:r>
              <w:rPr>
                <w:rFonts w:ascii="Times New Roman" w:hAnsi="Times New Roman" w:cs="Times New Roman"/>
              </w:rPr>
              <w:t xml:space="preserve"> arba</w:t>
            </w:r>
            <w:r w:rsidRPr="00D86221">
              <w:rPr>
                <w:rFonts w:ascii="Times New Roman" w:hAnsi="Times New Roman" w:cs="Times New Roman"/>
              </w:rPr>
              <w:t xml:space="preserve"> Lietuvos administracinių ginčų komisijos Panevėžio apygardos skyriui (Respublikos g. 62, LT-35158 Panevėžys) Lietuvos Respublikos ikiteisminio administracinių ginčų nagrinėjimo tvarkos įstatyme nustatyta tvarka arba </w:t>
            </w:r>
            <w:r w:rsidRPr="00703FBF">
              <w:rPr>
                <w:rFonts w:ascii="Times New Roman" w:hAnsi="Times New Roman" w:cs="Times New Roman"/>
                <w:color w:val="000000"/>
              </w:rPr>
              <w:t>Regionų ap</w:t>
            </w:r>
            <w:r>
              <w:rPr>
                <w:rFonts w:ascii="Times New Roman" w:hAnsi="Times New Roman" w:cs="Times New Roman"/>
                <w:color w:val="000000"/>
              </w:rPr>
              <w:t>ygardos administraciniam teismui,</w:t>
            </w:r>
            <w:r w:rsidRPr="00703FBF">
              <w:rPr>
                <w:rFonts w:ascii="Times New Roman" w:hAnsi="Times New Roman" w:cs="Times New Roman"/>
                <w:color w:val="000000"/>
              </w:rPr>
              <w:t xml:space="preserve"> </w:t>
            </w:r>
            <w:r>
              <w:rPr>
                <w:rFonts w:ascii="Times New Roman" w:hAnsi="Times New Roman" w:cs="Times New Roman"/>
                <w:color w:val="000000"/>
              </w:rPr>
              <w:t>skundą (prašymą, pareiškimą</w:t>
            </w:r>
            <w:r w:rsidRPr="00703FBF">
              <w:rPr>
                <w:rFonts w:ascii="Times New Roman" w:hAnsi="Times New Roman" w:cs="Times New Roman"/>
                <w:color w:val="000000"/>
              </w:rPr>
              <w:t xml:space="preserve">) </w:t>
            </w:r>
            <w:r>
              <w:rPr>
                <w:rFonts w:ascii="Times New Roman" w:hAnsi="Times New Roman" w:cs="Times New Roman"/>
                <w:color w:val="000000"/>
              </w:rPr>
              <w:t>paduodant</w:t>
            </w:r>
            <w:r w:rsidRPr="00703FBF">
              <w:rPr>
                <w:rFonts w:ascii="Times New Roman" w:hAnsi="Times New Roman" w:cs="Times New Roman"/>
                <w:color w:val="000000"/>
              </w:rPr>
              <w:t xml:space="preserve"> Regionų ap</w:t>
            </w:r>
            <w:r>
              <w:rPr>
                <w:rFonts w:ascii="Times New Roman" w:hAnsi="Times New Roman" w:cs="Times New Roman"/>
                <w:color w:val="000000"/>
              </w:rPr>
              <w:t>ygardos administracinio teismo</w:t>
            </w:r>
            <w:r w:rsidRPr="00703FBF">
              <w:rPr>
                <w:rFonts w:ascii="Times New Roman" w:hAnsi="Times New Roman" w:cs="Times New Roman"/>
                <w:color w:val="000000"/>
              </w:rPr>
              <w:t xml:space="preserve"> Kauno (A. Mic</w:t>
            </w:r>
            <w:r>
              <w:rPr>
                <w:rFonts w:ascii="Times New Roman" w:hAnsi="Times New Roman" w:cs="Times New Roman"/>
                <w:color w:val="000000"/>
              </w:rPr>
              <w:t xml:space="preserve">kevičiaus g. 8A, 44312 Kaunas), </w:t>
            </w:r>
            <w:r w:rsidRPr="00703FBF">
              <w:rPr>
                <w:rFonts w:ascii="Times New Roman" w:hAnsi="Times New Roman" w:cs="Times New Roman"/>
                <w:color w:val="000000"/>
              </w:rPr>
              <w:t>Klaipėdos (Galinio Pylimo g. 9, 91230 Klaipėda), Panevėžio (Respublikos g. 62, 35158 Panevėžys) arba Šiaul</w:t>
            </w:r>
            <w:r>
              <w:rPr>
                <w:rFonts w:ascii="Times New Roman" w:hAnsi="Times New Roman" w:cs="Times New Roman"/>
                <w:color w:val="000000"/>
              </w:rPr>
              <w:t>ių (Dvaro g. 80, 76298 Šiauliai</w:t>
            </w:r>
            <w:r w:rsidRPr="00703FBF">
              <w:rPr>
                <w:rFonts w:ascii="Times New Roman" w:hAnsi="Times New Roman" w:cs="Times New Roman"/>
                <w:color w:val="000000"/>
              </w:rPr>
              <w:t>) rūmuose</w:t>
            </w:r>
            <w:r>
              <w:rPr>
                <w:rFonts w:ascii="Times New Roman" w:hAnsi="Times New Roman" w:cs="Times New Roman"/>
                <w:color w:val="000000"/>
              </w:rPr>
              <w:t xml:space="preserve">, </w:t>
            </w:r>
            <w:r w:rsidRPr="00D86221">
              <w:rPr>
                <w:rFonts w:ascii="Times New Roman" w:hAnsi="Times New Roman" w:cs="Times New Roman"/>
              </w:rPr>
              <w:t>Lietuvos Respublikos administracinių bylų teisenos įstatyme nustatyta tvarka</w:t>
            </w:r>
            <w:r>
              <w:rPr>
                <w:rFonts w:ascii="Times New Roman" w:hAnsi="Times New Roman" w:cs="Times New Roman"/>
              </w:rPr>
              <w:t>.</w:t>
            </w:r>
            <w:r w:rsidRPr="00D86221">
              <w:rPr>
                <w:rFonts w:ascii="Times New Roman" w:hAnsi="Times New Roman" w:cs="Times New Roman"/>
              </w:rPr>
              <w:t xml:space="preserve"> </w:t>
            </w:r>
          </w:p>
          <w:p w14:paraId="2CEB373B" w14:textId="77777777" w:rsidR="00CE2C2F" w:rsidRDefault="00CE2C2F" w:rsidP="00CE2C2F">
            <w:pPr>
              <w:jc w:val="both"/>
              <w:rPr>
                <w:rFonts w:ascii="Times New Roman" w:hAnsi="Times New Roman" w:cs="Times New Roman"/>
              </w:rPr>
            </w:pPr>
          </w:p>
          <w:p w14:paraId="6A1FC7DD" w14:textId="56B29BA3" w:rsidR="00720847" w:rsidRPr="00A70A33" w:rsidRDefault="00CE2C2F" w:rsidP="00CE2C2F">
            <w:pPr>
              <w:pStyle w:val="TableContents"/>
              <w:rPr>
                <w:rFonts w:ascii="Times New Roman" w:hAnsi="Times New Roman" w:cs="Times New Roman"/>
              </w:rPr>
            </w:pPr>
            <w:r>
              <w:rPr>
                <w:rFonts w:ascii="Times New Roman" w:hAnsi="Times New Roman" w:cs="Times New Roman"/>
              </w:rPr>
              <w:t>P</w:t>
            </w:r>
            <w:r w:rsidRPr="0067532D">
              <w:rPr>
                <w:rFonts w:ascii="Times New Roman" w:hAnsi="Times New Roman" w:cs="Times New Roman"/>
              </w:rPr>
              <w:t xml:space="preserve">er vienerius metus gali būti </w:t>
            </w:r>
            <w:r>
              <w:rPr>
                <w:rFonts w:ascii="Times New Roman" w:hAnsi="Times New Roman" w:cs="Times New Roman"/>
              </w:rPr>
              <w:t>skundžiamas pareigūnų</w:t>
            </w:r>
            <w:r w:rsidRPr="0067532D">
              <w:rPr>
                <w:rFonts w:ascii="Times New Roman" w:hAnsi="Times New Roman" w:cs="Times New Roman"/>
              </w:rPr>
              <w:t xml:space="preserve"> piktnaudžiavim</w:t>
            </w:r>
            <w:r>
              <w:rPr>
                <w:rFonts w:ascii="Times New Roman" w:hAnsi="Times New Roman" w:cs="Times New Roman"/>
              </w:rPr>
              <w:t>as</w:t>
            </w:r>
            <w:r w:rsidRPr="0067532D">
              <w:rPr>
                <w:rFonts w:ascii="Times New Roman" w:hAnsi="Times New Roman" w:cs="Times New Roman"/>
              </w:rPr>
              <w:t xml:space="preserve"> </w:t>
            </w:r>
            <w:r>
              <w:rPr>
                <w:rFonts w:ascii="Times New Roman" w:hAnsi="Times New Roman" w:cs="Times New Roman"/>
              </w:rPr>
              <w:t>ar</w:t>
            </w:r>
            <w:r w:rsidRPr="0067532D">
              <w:rPr>
                <w:rFonts w:ascii="Times New Roman" w:hAnsi="Times New Roman" w:cs="Times New Roman"/>
              </w:rPr>
              <w:t xml:space="preserve"> biurokratizm</w:t>
            </w:r>
            <w:r>
              <w:rPr>
                <w:rFonts w:ascii="Times New Roman" w:hAnsi="Times New Roman" w:cs="Times New Roman"/>
              </w:rPr>
              <w:t>as</w:t>
            </w:r>
            <w:r w:rsidRPr="0067532D">
              <w:rPr>
                <w:rFonts w:ascii="Times New Roman" w:hAnsi="Times New Roman" w:cs="Times New Roman"/>
              </w:rPr>
              <w:t xml:space="preserve"> Lietuvos Respublikos Seimo kontrolieriams (Gedimino pr. 56, </w:t>
            </w:r>
            <w:r w:rsidRPr="00D86221">
              <w:rPr>
                <w:rFonts w:ascii="Times New Roman" w:hAnsi="Times New Roman" w:cs="Times New Roman"/>
              </w:rPr>
              <w:t>LT-</w:t>
            </w:r>
            <w:r w:rsidRPr="0067532D">
              <w:rPr>
                <w:rFonts w:ascii="Times New Roman" w:hAnsi="Times New Roman" w:cs="Times New Roman"/>
              </w:rPr>
              <w:t>01110 Vilnius) Lietuvos Respublikos Seimo kontrolierių įstatymo nustatyta tvarka.</w:t>
            </w:r>
          </w:p>
        </w:tc>
      </w:tr>
      <w:tr w:rsidR="00720847" w:rsidRPr="00A70A33" w14:paraId="6C0B7D08" w14:textId="0E11E371" w:rsidTr="00720847">
        <w:trPr>
          <w:trHeight w:val="345"/>
        </w:trPr>
        <w:tc>
          <w:tcPr>
            <w:tcW w:w="14175" w:type="dxa"/>
            <w:gridSpan w:val="2"/>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1F12B01" w14:textId="47D964F2" w:rsidR="00720847" w:rsidRPr="00A70A33" w:rsidRDefault="00720847" w:rsidP="00720847">
            <w:pPr>
              <w:jc w:val="center"/>
              <w:rPr>
                <w:rFonts w:ascii="Times New Roman" w:hAnsi="Times New Roman" w:cs="Times New Roman"/>
                <w:b/>
                <w:bCs/>
              </w:rPr>
            </w:pPr>
            <w:r w:rsidRPr="00A70A33">
              <w:rPr>
                <w:rFonts w:ascii="Times New Roman" w:hAnsi="Times New Roman" w:cs="Times New Roman"/>
                <w:b/>
                <w:bCs/>
              </w:rPr>
              <w:t xml:space="preserve">Neelektroninė paslauga </w:t>
            </w:r>
          </w:p>
        </w:tc>
      </w:tr>
      <w:tr w:rsidR="00720847" w:rsidRPr="00A70A33" w14:paraId="4EBADAE5" w14:textId="7A5C2D26" w:rsidTr="00720847">
        <w:tc>
          <w:tcPr>
            <w:tcW w:w="3686" w:type="dxa"/>
            <w:tcBorders>
              <w:top w:val="single" w:sz="2" w:space="0" w:color="000001"/>
              <w:left w:val="single" w:sz="2" w:space="0" w:color="000001"/>
              <w:bottom w:val="single" w:sz="2" w:space="0" w:color="000001"/>
            </w:tcBorders>
            <w:shd w:val="clear" w:color="auto" w:fill="FFFFFF"/>
            <w:tcMar>
              <w:left w:w="48" w:type="dxa"/>
            </w:tcMar>
          </w:tcPr>
          <w:p w14:paraId="0FC89A8A" w14:textId="77777777" w:rsidR="00720847" w:rsidRPr="00A70A33" w:rsidRDefault="00720847" w:rsidP="00720847">
            <w:pPr>
              <w:pStyle w:val="TableContents"/>
              <w:rPr>
                <w:rFonts w:ascii="Times New Roman" w:hAnsi="Times New Roman" w:cs="Times New Roman"/>
                <w:b/>
              </w:rPr>
            </w:pPr>
            <w:r w:rsidRPr="00A70A33">
              <w:rPr>
                <w:rFonts w:ascii="Times New Roman" w:hAnsi="Times New Roman" w:cs="Times New Roman"/>
                <w:b/>
              </w:rPr>
              <w:t>Neelektroninės paslaugos teikimo proceso aprašymas (reikalingi atlikti veiksmai)</w:t>
            </w:r>
          </w:p>
        </w:tc>
        <w:tc>
          <w:tcPr>
            <w:tcW w:w="1048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1DDD52B6" w14:textId="75905FB5" w:rsidR="00720847" w:rsidRPr="00A70A33" w:rsidRDefault="00720847" w:rsidP="00720847">
            <w:pPr>
              <w:suppressLineNumbers/>
              <w:jc w:val="both"/>
              <w:rPr>
                <w:rFonts w:ascii="Times New Roman" w:hAnsi="Times New Roman" w:cs="Times New Roman"/>
                <w:i/>
              </w:rPr>
            </w:pPr>
            <w:r>
              <w:rPr>
                <w:rFonts w:ascii="Times New Roman" w:hAnsi="Times New Roman" w:cs="Times New Roman"/>
              </w:rPr>
              <w:t xml:space="preserve"> </w:t>
            </w:r>
            <w:r w:rsidR="00174558" w:rsidRPr="00174558">
              <w:rPr>
                <w:rFonts w:ascii="Times New Roman" w:hAnsi="Times New Roman" w:cs="Times New Roman"/>
              </w:rPr>
              <w:t>Paslaugos teikimo neelektroniniu būdu schema</w:t>
            </w:r>
          </w:p>
        </w:tc>
      </w:tr>
      <w:tr w:rsidR="00174558" w:rsidRPr="00A70A33" w14:paraId="17E5C98D" w14:textId="69550379" w:rsidTr="007D343E">
        <w:trPr>
          <w:trHeight w:val="1449"/>
        </w:trPr>
        <w:tc>
          <w:tcPr>
            <w:tcW w:w="3686" w:type="dxa"/>
            <w:tcBorders>
              <w:top w:val="single" w:sz="2" w:space="0" w:color="000001"/>
              <w:left w:val="single" w:sz="2" w:space="0" w:color="000001"/>
              <w:bottom w:val="single" w:sz="2" w:space="0" w:color="000001"/>
            </w:tcBorders>
            <w:shd w:val="clear" w:color="auto" w:fill="FFFFFF"/>
            <w:tcMar>
              <w:left w:w="48" w:type="dxa"/>
            </w:tcMar>
            <w:vAlign w:val="center"/>
          </w:tcPr>
          <w:p w14:paraId="716C67AB" w14:textId="66A714DD" w:rsidR="00174558" w:rsidRPr="00A70A33" w:rsidRDefault="00174558" w:rsidP="00720847">
            <w:pPr>
              <w:pStyle w:val="TableContents"/>
              <w:rPr>
                <w:rFonts w:ascii="Times New Roman" w:hAnsi="Times New Roman" w:cs="Times New Roman"/>
                <w:b/>
              </w:rPr>
            </w:pPr>
            <w:r w:rsidRPr="00A70A33">
              <w:rPr>
                <w:rFonts w:ascii="Times New Roman" w:hAnsi="Times New Roman" w:cs="Times New Roman"/>
                <w:b/>
              </w:rPr>
              <w:t>Paslaugos suteikimo trukmė</w:t>
            </w:r>
          </w:p>
        </w:tc>
        <w:tc>
          <w:tcPr>
            <w:tcW w:w="10489" w:type="dxa"/>
            <w:tcBorders>
              <w:top w:val="single" w:sz="2" w:space="0" w:color="000001"/>
              <w:left w:val="single" w:sz="2" w:space="0" w:color="000001"/>
              <w:right w:val="single" w:sz="2" w:space="0" w:color="000001"/>
            </w:tcBorders>
            <w:shd w:val="clear" w:color="auto" w:fill="FFFFFF"/>
            <w:tcMar>
              <w:left w:w="48" w:type="dxa"/>
            </w:tcMar>
          </w:tcPr>
          <w:p w14:paraId="2D7750F8" w14:textId="77777777" w:rsidR="00174558" w:rsidRDefault="00174558" w:rsidP="00174558">
            <w:pPr>
              <w:pStyle w:val="Sraopastraipa"/>
              <w:spacing w:after="120"/>
              <w:ind w:left="0"/>
              <w:jc w:val="both"/>
              <w:rPr>
                <w:rFonts w:ascii="Times New Roman" w:hAnsi="Times New Roman" w:cs="Times New Roman"/>
                <w:szCs w:val="24"/>
              </w:rPr>
            </w:pPr>
            <w:r w:rsidRPr="007B0AFF">
              <w:rPr>
                <w:rFonts w:ascii="Times New Roman" w:hAnsi="Times New Roman" w:cs="Times New Roman"/>
                <w:szCs w:val="24"/>
              </w:rPr>
              <w:t>Prašymo įkėlimas į sistemą (jei prašymas pateikiamas ne per ŽPDRIS), iniciatoriaus informavimas, kad dokumentai įkelti į sistemą ir visos procedūros toliau bus atliekamos automatizuotai atliekamas per 5 darbo dienas.</w:t>
            </w:r>
          </w:p>
          <w:p w14:paraId="556A0C70" w14:textId="5494C6F7" w:rsidR="00174558" w:rsidRDefault="00174558" w:rsidP="00174558">
            <w:pPr>
              <w:pStyle w:val="Sraopastraipa"/>
              <w:spacing w:after="120"/>
              <w:ind w:left="0"/>
              <w:jc w:val="both"/>
              <w:rPr>
                <w:rFonts w:ascii="Times New Roman" w:hAnsi="Times New Roman" w:cs="Times New Roman"/>
                <w:szCs w:val="24"/>
              </w:rPr>
            </w:pPr>
            <w:r w:rsidRPr="007B0AFF">
              <w:rPr>
                <w:rFonts w:ascii="Times New Roman" w:hAnsi="Times New Roman" w:cs="Times New Roman"/>
                <w:szCs w:val="24"/>
              </w:rPr>
              <w:t>Kai Projekto tikslas įsiterpusios laisvos valstybinės žemės prijungimas su besiribojančiu žemės sklypu, registruotais laiškais informuojami su įsiterpusiu laisvos valstybinės žemės plotu besiribojančių žemės sklypų valdytojai su pasiūlymu tapti Projekto iniciatoriais – laikotarpis, per kurį galima pateikti rašytinį sutikimą tapti ar atsisakyti tapti Projekto iniciatoriumi yra 20 darbo dienų.</w:t>
            </w:r>
          </w:p>
          <w:p w14:paraId="04945DFD" w14:textId="06683951" w:rsidR="00174558" w:rsidRDefault="00174558" w:rsidP="00174558">
            <w:pPr>
              <w:pStyle w:val="Sraopastraipa"/>
              <w:spacing w:after="120"/>
              <w:ind w:left="0"/>
              <w:jc w:val="both"/>
              <w:rPr>
                <w:rFonts w:ascii="Times New Roman" w:hAnsi="Times New Roman" w:cs="Times New Roman"/>
                <w:szCs w:val="24"/>
              </w:rPr>
            </w:pPr>
            <w:r w:rsidRPr="007B0AFF">
              <w:rPr>
                <w:rFonts w:ascii="Times New Roman" w:hAnsi="Times New Roman" w:cs="Times New Roman"/>
                <w:szCs w:val="24"/>
              </w:rPr>
              <w:t>Organizatorius per 10 darbo dienų nuo prašymo gavimo privalo priimti sprendimą dėl Projekto rengimo arba motyvuotai atmesti.</w:t>
            </w:r>
          </w:p>
          <w:p w14:paraId="606C166D" w14:textId="4AE676CB" w:rsidR="00174558" w:rsidRDefault="00174558" w:rsidP="00174558">
            <w:pPr>
              <w:pStyle w:val="Sraopastraipa"/>
              <w:spacing w:after="120"/>
              <w:ind w:left="0"/>
              <w:jc w:val="both"/>
              <w:rPr>
                <w:rFonts w:ascii="Times New Roman" w:hAnsi="Times New Roman" w:cs="Times New Roman"/>
                <w:szCs w:val="24"/>
              </w:rPr>
            </w:pPr>
            <w:r w:rsidRPr="007B0AFF">
              <w:rPr>
                <w:rFonts w:ascii="Times New Roman" w:hAnsi="Times New Roman" w:cs="Times New Roman"/>
                <w:szCs w:val="24"/>
              </w:rPr>
              <w:lastRenderedPageBreak/>
              <w:t>Reikalavimų išdavimas – 8 darbo dienos.</w:t>
            </w:r>
          </w:p>
          <w:p w14:paraId="2DA54976" w14:textId="2B90E07F" w:rsidR="00174558" w:rsidRDefault="00174558" w:rsidP="00174558">
            <w:pPr>
              <w:pStyle w:val="Sraopastraipa"/>
              <w:spacing w:after="120"/>
              <w:ind w:left="0"/>
              <w:jc w:val="both"/>
              <w:rPr>
                <w:rFonts w:ascii="Times New Roman" w:hAnsi="Times New Roman" w:cs="Times New Roman"/>
                <w:szCs w:val="24"/>
              </w:rPr>
            </w:pPr>
            <w:r w:rsidRPr="007B0AFF">
              <w:rPr>
                <w:rFonts w:ascii="Times New Roman" w:hAnsi="Times New Roman" w:cs="Times New Roman"/>
                <w:szCs w:val="24"/>
              </w:rPr>
              <w:t xml:space="preserve">Projekto viešinimas – 10 darbo dienų. Projektas viešinamas </w:t>
            </w:r>
            <w:hyperlink r:id="rId12" w:history="1">
              <w:r w:rsidRPr="007B0AFF">
                <w:rPr>
                  <w:rStyle w:val="Hipersaitas"/>
                  <w:rFonts w:ascii="Times New Roman" w:hAnsi="Times New Roman" w:cs="Times New Roman"/>
                  <w:szCs w:val="24"/>
                </w:rPr>
                <w:t>https://www.zpdris.lt/</w:t>
              </w:r>
            </w:hyperlink>
            <w:r>
              <w:rPr>
                <w:rFonts w:ascii="Times New Roman" w:hAnsi="Times New Roman" w:cs="Times New Roman"/>
                <w:szCs w:val="24"/>
              </w:rPr>
              <w:t>.</w:t>
            </w:r>
          </w:p>
          <w:p w14:paraId="390002FE" w14:textId="268C2FF1" w:rsidR="00174558" w:rsidRDefault="00174558" w:rsidP="00FD129D">
            <w:pPr>
              <w:pStyle w:val="Sraopastraipa"/>
              <w:ind w:left="0"/>
              <w:jc w:val="both"/>
              <w:rPr>
                <w:rFonts w:ascii="Times New Roman" w:hAnsi="Times New Roman" w:cs="Times New Roman"/>
                <w:szCs w:val="24"/>
              </w:rPr>
            </w:pPr>
            <w:r w:rsidRPr="007B0AFF">
              <w:rPr>
                <w:rFonts w:ascii="Times New Roman" w:hAnsi="Times New Roman" w:cs="Times New Roman"/>
                <w:szCs w:val="24"/>
              </w:rPr>
              <w:t>Viešinimo metu gavus su projektu susijusius pasiūlymus Organizatorius išnagrinėjęs atsakymą pasiūlymus pateikusiems asmenims pateikia per 5 darbo dienas.</w:t>
            </w:r>
          </w:p>
          <w:p w14:paraId="209F3CA2" w14:textId="6B17F854" w:rsidR="00174558" w:rsidRPr="00A70A33" w:rsidRDefault="00174558" w:rsidP="00FD129D">
            <w:pPr>
              <w:pStyle w:val="TableContents"/>
              <w:rPr>
                <w:rFonts w:ascii="Times New Roman" w:hAnsi="Times New Roman" w:cs="Times New Roman"/>
              </w:rPr>
            </w:pPr>
            <w:r w:rsidRPr="007B0AFF">
              <w:rPr>
                <w:rFonts w:ascii="Times New Roman" w:hAnsi="Times New Roman" w:cs="Times New Roman"/>
              </w:rPr>
              <w:t>Derinimas su institucijomis – 5 darbo dienos.</w:t>
            </w:r>
            <w:r w:rsidRPr="007B0AFF">
              <w:rPr>
                <w:rFonts w:ascii="Times New Roman" w:hAnsi="Times New Roman" w:cs="Times New Roman"/>
              </w:rPr>
              <w:br/>
              <w:t>Projekto tikrinimas ir tvirtinimas – 15 darbo dienų.</w:t>
            </w:r>
          </w:p>
        </w:tc>
      </w:tr>
      <w:tr w:rsidR="00720847" w:rsidRPr="00A70A33" w14:paraId="1DD55425" w14:textId="42346FA7" w:rsidTr="00720847">
        <w:tc>
          <w:tcPr>
            <w:tcW w:w="14175" w:type="dxa"/>
            <w:gridSpan w:val="2"/>
            <w:tcBorders>
              <w:top w:val="single" w:sz="2" w:space="0" w:color="000001"/>
              <w:left w:val="single" w:sz="2" w:space="0" w:color="000001"/>
              <w:bottom w:val="single" w:sz="2" w:space="0" w:color="000001"/>
              <w:right w:val="single" w:sz="2" w:space="0" w:color="000001"/>
            </w:tcBorders>
            <w:shd w:val="clear" w:color="auto" w:fill="FFFFFF"/>
            <w:tcMar>
              <w:left w:w="48" w:type="dxa"/>
            </w:tcMar>
            <w:vAlign w:val="center"/>
          </w:tcPr>
          <w:p w14:paraId="6D7E3572" w14:textId="4CCFDFDB" w:rsidR="00720847" w:rsidRPr="00A70A33" w:rsidRDefault="00720847" w:rsidP="00F127A1">
            <w:pPr>
              <w:jc w:val="center"/>
              <w:rPr>
                <w:rFonts w:ascii="Times New Roman" w:hAnsi="Times New Roman" w:cs="Times New Roman"/>
              </w:rPr>
            </w:pPr>
            <w:r w:rsidRPr="00A70A33">
              <w:rPr>
                <w:rFonts w:ascii="Times New Roman" w:hAnsi="Times New Roman" w:cs="Times New Roman"/>
                <w:b/>
                <w:bCs/>
              </w:rPr>
              <w:lastRenderedPageBreak/>
              <w:t xml:space="preserve">Elektroninė paslauga </w:t>
            </w:r>
          </w:p>
        </w:tc>
      </w:tr>
      <w:tr w:rsidR="00720847" w:rsidRPr="00A70A33" w14:paraId="073E9E78" w14:textId="3C680F89" w:rsidTr="009B68D6">
        <w:tc>
          <w:tcPr>
            <w:tcW w:w="3686" w:type="dxa"/>
            <w:tcBorders>
              <w:top w:val="single" w:sz="2" w:space="0" w:color="000001"/>
              <w:left w:val="single" w:sz="2" w:space="0" w:color="000001"/>
              <w:bottom w:val="single" w:sz="2" w:space="0" w:color="000001"/>
            </w:tcBorders>
            <w:shd w:val="clear" w:color="auto" w:fill="FFFFFF"/>
            <w:tcMar>
              <w:left w:w="48" w:type="dxa"/>
            </w:tcMar>
          </w:tcPr>
          <w:p w14:paraId="6FF674EB" w14:textId="77777777" w:rsidR="00720847" w:rsidRPr="00A70A33" w:rsidRDefault="00720847" w:rsidP="00720847">
            <w:pPr>
              <w:rPr>
                <w:rFonts w:ascii="Times New Roman" w:hAnsi="Times New Roman" w:cs="Times New Roman"/>
                <w:b/>
              </w:rPr>
            </w:pPr>
            <w:r w:rsidRPr="00A70A33">
              <w:rPr>
                <w:rFonts w:ascii="Times New Roman" w:hAnsi="Times New Roman" w:cs="Times New Roman"/>
                <w:b/>
              </w:rPr>
              <w:t>Elektroninės paslaugos nuoroda</w:t>
            </w:r>
          </w:p>
        </w:tc>
        <w:tc>
          <w:tcPr>
            <w:tcW w:w="10489"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14:paraId="5FA6A45C" w14:textId="77777777" w:rsidR="00F127A1" w:rsidRPr="00F127A1" w:rsidRDefault="00F127A1" w:rsidP="00F127A1">
            <w:pPr>
              <w:pStyle w:val="prastasiniatinklio"/>
              <w:rPr>
                <w:lang w:val="lt-LT"/>
              </w:rPr>
            </w:pPr>
            <w:r w:rsidRPr="00F127A1">
              <w:rPr>
                <w:lang w:val="lt-LT"/>
              </w:rPr>
              <w:t>Nuoroda į elektroninėmis priemonėmis teikiamos paslaugos užsakymo tinklalapį:  </w:t>
            </w:r>
            <w:hyperlink r:id="rId13" w:history="1">
              <w:r w:rsidRPr="00F127A1">
                <w:rPr>
                  <w:rStyle w:val="Hipersaitas"/>
                  <w:lang w:val="lt-LT"/>
                </w:rPr>
                <w:t>https://www.zpdris.lt/</w:t>
              </w:r>
            </w:hyperlink>
          </w:p>
          <w:p w14:paraId="5CF03C1A" w14:textId="5125FDF1" w:rsidR="00720847" w:rsidRPr="00F127A1" w:rsidRDefault="00F127A1" w:rsidP="00F127A1">
            <w:pPr>
              <w:pStyle w:val="prastasiniatinklio"/>
              <w:rPr>
                <w:lang w:val="lt-LT"/>
              </w:rPr>
            </w:pPr>
            <w:r w:rsidRPr="00F127A1">
              <w:rPr>
                <w:lang w:val="lt-LT"/>
              </w:rPr>
              <w:t>Paslaugos teikimo elektroniniu būdu schema</w:t>
            </w:r>
          </w:p>
        </w:tc>
      </w:tr>
      <w:tr w:rsidR="00F127A1" w:rsidRPr="00A70A33" w14:paraId="4931B85A" w14:textId="3DB2A43A" w:rsidTr="009B68D6">
        <w:trPr>
          <w:trHeight w:val="1449"/>
        </w:trPr>
        <w:tc>
          <w:tcPr>
            <w:tcW w:w="3686" w:type="dxa"/>
            <w:tcBorders>
              <w:top w:val="single" w:sz="2" w:space="0" w:color="000001"/>
              <w:left w:val="single" w:sz="2" w:space="0" w:color="000001"/>
            </w:tcBorders>
            <w:shd w:val="clear" w:color="auto" w:fill="FFFFFF"/>
            <w:tcMar>
              <w:left w:w="48" w:type="dxa"/>
            </w:tcMar>
          </w:tcPr>
          <w:p w14:paraId="243A0DB6" w14:textId="77777777" w:rsidR="00F127A1" w:rsidRPr="00A70A33" w:rsidRDefault="00F127A1" w:rsidP="00720847">
            <w:pPr>
              <w:rPr>
                <w:rFonts w:ascii="Times New Roman" w:hAnsi="Times New Roman" w:cs="Times New Roman"/>
                <w:b/>
              </w:rPr>
            </w:pPr>
            <w:r w:rsidRPr="00A70A33">
              <w:rPr>
                <w:rFonts w:ascii="Times New Roman" w:hAnsi="Times New Roman" w:cs="Times New Roman"/>
                <w:b/>
              </w:rPr>
              <w:t>Elektroninės paslaugos suteikimo trukmė</w:t>
            </w:r>
          </w:p>
        </w:tc>
        <w:tc>
          <w:tcPr>
            <w:tcW w:w="10489" w:type="dxa"/>
            <w:tcBorders>
              <w:top w:val="single" w:sz="2" w:space="0" w:color="000001"/>
              <w:left w:val="single" w:sz="2" w:space="0" w:color="000001"/>
              <w:right w:val="single" w:sz="2" w:space="0" w:color="000001"/>
            </w:tcBorders>
            <w:shd w:val="clear" w:color="auto" w:fill="FFFFFF"/>
            <w:tcMar>
              <w:left w:w="48" w:type="dxa"/>
            </w:tcMar>
          </w:tcPr>
          <w:p w14:paraId="4462BDB0" w14:textId="77777777" w:rsidR="00F127A1" w:rsidRPr="00F127A1" w:rsidRDefault="00F127A1" w:rsidP="00F127A1">
            <w:pPr>
              <w:rPr>
                <w:rFonts w:ascii="Times New Roman" w:hAnsi="Times New Roman" w:cs="Times New Roman"/>
              </w:rPr>
            </w:pPr>
            <w:r w:rsidRPr="00F127A1">
              <w:rPr>
                <w:rFonts w:ascii="Times New Roman" w:hAnsi="Times New Roman" w:cs="Times New Roman"/>
              </w:rPr>
              <w:t>Kai Projekto tikslas įsiterpusios laisvos valstybinės žemės prijungimas su besiribojančiu žemės sklypu, registruotais laiškais informuojami su įsiterpusiu laisvos valstybinės žemės plotu besiribojančių žemės sklypų valdytojai su pasiūlymu tapti Projekto iniciatoriais – laikotarpis, per kurį galima pateikti rašytinį sutikimą tapti ar atsisakyti tapti Projekto iniciatoriumi yra 20 darbo dienų.</w:t>
            </w:r>
          </w:p>
          <w:p w14:paraId="1B13E52D" w14:textId="77777777" w:rsidR="00F127A1" w:rsidRPr="00F127A1" w:rsidRDefault="00F127A1" w:rsidP="00F127A1">
            <w:pPr>
              <w:rPr>
                <w:rFonts w:ascii="Times New Roman" w:hAnsi="Times New Roman" w:cs="Times New Roman"/>
              </w:rPr>
            </w:pPr>
            <w:r w:rsidRPr="00F127A1">
              <w:rPr>
                <w:rFonts w:ascii="Times New Roman" w:hAnsi="Times New Roman" w:cs="Times New Roman"/>
              </w:rPr>
              <w:t>Organizatorius per 10 darbo dienų nuo prašymo gavimo privalo priimti sprendimą dėl Projekto rengimo arba motyvuotai atmesti.</w:t>
            </w:r>
          </w:p>
          <w:p w14:paraId="654BB9D3" w14:textId="77777777" w:rsidR="00F127A1" w:rsidRPr="00F127A1" w:rsidRDefault="00F127A1" w:rsidP="00F127A1">
            <w:pPr>
              <w:rPr>
                <w:rFonts w:ascii="Times New Roman" w:hAnsi="Times New Roman" w:cs="Times New Roman"/>
              </w:rPr>
            </w:pPr>
            <w:r w:rsidRPr="00F127A1">
              <w:rPr>
                <w:rFonts w:ascii="Times New Roman" w:hAnsi="Times New Roman" w:cs="Times New Roman"/>
              </w:rPr>
              <w:t>Reikalavimų išdavimas – 8 darbo dienos.</w:t>
            </w:r>
          </w:p>
          <w:p w14:paraId="2524C2A0" w14:textId="2F1A2469" w:rsidR="00F127A1" w:rsidRDefault="00F127A1" w:rsidP="00F127A1">
            <w:pPr>
              <w:rPr>
                <w:rFonts w:ascii="Times New Roman" w:hAnsi="Times New Roman" w:cs="Times New Roman"/>
              </w:rPr>
            </w:pPr>
            <w:r w:rsidRPr="00F127A1">
              <w:rPr>
                <w:rFonts w:ascii="Times New Roman" w:hAnsi="Times New Roman" w:cs="Times New Roman"/>
              </w:rPr>
              <w:t xml:space="preserve">Projekto viešinimas – 10 darbo dienų. Projektas viešinamas </w:t>
            </w:r>
            <w:hyperlink r:id="rId14" w:history="1">
              <w:r w:rsidRPr="00C97F64">
                <w:rPr>
                  <w:rStyle w:val="Hipersaitas"/>
                  <w:rFonts w:ascii="Times New Roman" w:hAnsi="Times New Roman" w:cs="Times New Roman"/>
                </w:rPr>
                <w:t>https://www.zpdris.lt/</w:t>
              </w:r>
            </w:hyperlink>
            <w:r w:rsidRPr="00F127A1">
              <w:rPr>
                <w:rFonts w:ascii="Times New Roman" w:hAnsi="Times New Roman" w:cs="Times New Roman"/>
              </w:rPr>
              <w:t xml:space="preserve"> </w:t>
            </w:r>
          </w:p>
          <w:p w14:paraId="0E4B27FB" w14:textId="77777777" w:rsidR="00F127A1" w:rsidRPr="00F127A1" w:rsidRDefault="00F127A1" w:rsidP="00F127A1">
            <w:pPr>
              <w:rPr>
                <w:rFonts w:ascii="Times New Roman" w:hAnsi="Times New Roman" w:cs="Times New Roman"/>
              </w:rPr>
            </w:pPr>
            <w:r w:rsidRPr="00F127A1">
              <w:rPr>
                <w:rFonts w:ascii="Times New Roman" w:hAnsi="Times New Roman" w:cs="Times New Roman"/>
              </w:rPr>
              <w:t>Viešinimo metu gavus su projektu susijusius pasiūlymus Organizatorius išnagrinėjęs atsakymą pasiūlymus pateikusiems asmenims pateikia per 5 darbo dienas.</w:t>
            </w:r>
          </w:p>
          <w:p w14:paraId="74496FF8" w14:textId="77777777" w:rsidR="00F127A1" w:rsidRPr="00F127A1" w:rsidRDefault="00F127A1" w:rsidP="00F127A1">
            <w:pPr>
              <w:rPr>
                <w:rFonts w:ascii="Times New Roman" w:hAnsi="Times New Roman" w:cs="Times New Roman"/>
              </w:rPr>
            </w:pPr>
            <w:r w:rsidRPr="00F127A1">
              <w:rPr>
                <w:rFonts w:ascii="Times New Roman" w:hAnsi="Times New Roman" w:cs="Times New Roman"/>
              </w:rPr>
              <w:t>Derinimas su institucijomis – 5 darbo dienos.</w:t>
            </w:r>
          </w:p>
          <w:p w14:paraId="4059683E" w14:textId="77777777" w:rsidR="00F127A1" w:rsidRPr="00F127A1" w:rsidRDefault="00F127A1" w:rsidP="00F127A1">
            <w:pPr>
              <w:rPr>
                <w:rFonts w:ascii="Times New Roman" w:hAnsi="Times New Roman" w:cs="Times New Roman"/>
              </w:rPr>
            </w:pPr>
            <w:r w:rsidRPr="00F127A1">
              <w:rPr>
                <w:rFonts w:ascii="Times New Roman" w:hAnsi="Times New Roman" w:cs="Times New Roman"/>
              </w:rPr>
              <w:t>Projekto tikrinimas ir tvirtinimas – 15 darbo dienų.</w:t>
            </w:r>
          </w:p>
          <w:p w14:paraId="4100E2C6" w14:textId="77777777" w:rsidR="00F127A1" w:rsidRPr="00F127A1" w:rsidRDefault="00F127A1" w:rsidP="00F127A1">
            <w:pPr>
              <w:rPr>
                <w:rFonts w:ascii="Times New Roman" w:hAnsi="Times New Roman" w:cs="Times New Roman"/>
              </w:rPr>
            </w:pPr>
          </w:p>
          <w:p w14:paraId="6A0B2906" w14:textId="5A088E02" w:rsidR="00F127A1" w:rsidRPr="00A70A33" w:rsidRDefault="00F127A1" w:rsidP="00F127A1">
            <w:pPr>
              <w:rPr>
                <w:rFonts w:ascii="Times New Roman" w:hAnsi="Times New Roman" w:cs="Times New Roman"/>
              </w:rPr>
            </w:pPr>
            <w:r w:rsidRPr="00F127A1">
              <w:rPr>
                <w:rFonts w:ascii="Times New Roman" w:hAnsi="Times New Roman" w:cs="Times New Roman"/>
              </w:rPr>
              <w:t xml:space="preserve">Užsakant elektroninę paslaugą reikalingas tapatybės nustatymas.          </w:t>
            </w:r>
          </w:p>
        </w:tc>
      </w:tr>
    </w:tbl>
    <w:p w14:paraId="74D51981" w14:textId="77777777" w:rsidR="006C60B9" w:rsidRPr="00A70A33" w:rsidRDefault="006C60B9" w:rsidP="0079516B">
      <w:pPr>
        <w:tabs>
          <w:tab w:val="left" w:pos="14034"/>
        </w:tabs>
        <w:rPr>
          <w:rFonts w:ascii="Times New Roman" w:hAnsi="Times New Roman" w:cs="Times New Roman"/>
        </w:rPr>
      </w:pPr>
    </w:p>
    <w:sectPr w:rsidR="006C60B9" w:rsidRPr="00A70A33" w:rsidSect="00720847">
      <w:headerReference w:type="default" r:id="rId15"/>
      <w:pgSz w:w="16838" w:h="11906" w:orient="landscape"/>
      <w:pgMar w:top="1701" w:right="567" w:bottom="1134" w:left="1134" w:header="0" w:footer="0" w:gutter="0"/>
      <w:cols w:space="1296"/>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F2D9" w14:textId="77777777" w:rsidR="00B06228" w:rsidRDefault="00B06228" w:rsidP="004F1DF8">
      <w:r>
        <w:separator/>
      </w:r>
    </w:p>
  </w:endnote>
  <w:endnote w:type="continuationSeparator" w:id="0">
    <w:p w14:paraId="50E810E9" w14:textId="77777777" w:rsidR="00B06228" w:rsidRDefault="00B06228" w:rsidP="004F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Liberation Sans">
    <w:altName w:val="Arial"/>
    <w:charset w:val="BA"/>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32D3" w14:textId="77777777" w:rsidR="00B06228" w:rsidRDefault="00B06228" w:rsidP="004F1DF8">
      <w:r>
        <w:separator/>
      </w:r>
    </w:p>
  </w:footnote>
  <w:footnote w:type="continuationSeparator" w:id="0">
    <w:p w14:paraId="7B391227" w14:textId="77777777" w:rsidR="00B06228" w:rsidRDefault="00B06228" w:rsidP="004F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15250"/>
      <w:docPartObj>
        <w:docPartGallery w:val="Page Numbers (Top of Page)"/>
        <w:docPartUnique/>
      </w:docPartObj>
    </w:sdtPr>
    <w:sdtContent>
      <w:p w14:paraId="13D4BBBB" w14:textId="28BB9E18" w:rsidR="004F1DF8" w:rsidRDefault="004F1DF8">
        <w:pPr>
          <w:pStyle w:val="Antrats"/>
          <w:jc w:val="center"/>
        </w:pPr>
        <w:r>
          <w:fldChar w:fldCharType="begin"/>
        </w:r>
        <w:r>
          <w:instrText>PAGE   \* MERGEFORMAT</w:instrText>
        </w:r>
        <w:r>
          <w:fldChar w:fldCharType="separate"/>
        </w:r>
        <w:r w:rsidR="005764EF">
          <w:rPr>
            <w:noProof/>
          </w:rPr>
          <w:t>10</w:t>
        </w:r>
        <w:r>
          <w:fldChar w:fldCharType="end"/>
        </w:r>
      </w:p>
    </w:sdtContent>
  </w:sdt>
  <w:p w14:paraId="780B2B37" w14:textId="77777777" w:rsidR="004F1DF8" w:rsidRDefault="004F1DF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1428"/>
    <w:multiLevelType w:val="hybridMultilevel"/>
    <w:tmpl w:val="C7743D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3E6ADA"/>
    <w:multiLevelType w:val="multilevel"/>
    <w:tmpl w:val="FB26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6576A"/>
    <w:multiLevelType w:val="hybridMultilevel"/>
    <w:tmpl w:val="5D804F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7AD4FE0"/>
    <w:multiLevelType w:val="hybridMultilevel"/>
    <w:tmpl w:val="73A28E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A610886"/>
    <w:multiLevelType w:val="multilevel"/>
    <w:tmpl w:val="6A968B9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C8C2945"/>
    <w:multiLevelType w:val="multilevel"/>
    <w:tmpl w:val="F3C4307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4A124D7B"/>
    <w:multiLevelType w:val="multilevel"/>
    <w:tmpl w:val="54D2766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15:restartNumberingAfterBreak="0">
    <w:nsid w:val="4CAD5492"/>
    <w:multiLevelType w:val="multilevel"/>
    <w:tmpl w:val="38BAB5B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2E560BA"/>
    <w:multiLevelType w:val="multilevel"/>
    <w:tmpl w:val="0BDC65B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15:restartNumberingAfterBreak="0">
    <w:nsid w:val="5A8E3388"/>
    <w:multiLevelType w:val="multilevel"/>
    <w:tmpl w:val="66FE7E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6DCF6396"/>
    <w:multiLevelType w:val="multilevel"/>
    <w:tmpl w:val="7AA8FE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61290083">
    <w:abstractNumId w:val="7"/>
  </w:num>
  <w:num w:numId="2" w16cid:durableId="237637742">
    <w:abstractNumId w:val="8"/>
  </w:num>
  <w:num w:numId="3" w16cid:durableId="1776168815">
    <w:abstractNumId w:val="4"/>
  </w:num>
  <w:num w:numId="4" w16cid:durableId="1748309411">
    <w:abstractNumId w:val="9"/>
  </w:num>
  <w:num w:numId="5" w16cid:durableId="55663253">
    <w:abstractNumId w:val="5"/>
  </w:num>
  <w:num w:numId="6" w16cid:durableId="2135172797">
    <w:abstractNumId w:val="6"/>
  </w:num>
  <w:num w:numId="7" w16cid:durableId="639580393">
    <w:abstractNumId w:val="10"/>
  </w:num>
  <w:num w:numId="8" w16cid:durableId="1507747502">
    <w:abstractNumId w:val="0"/>
  </w:num>
  <w:num w:numId="9" w16cid:durableId="1975257652">
    <w:abstractNumId w:val="2"/>
  </w:num>
  <w:num w:numId="10" w16cid:durableId="36786072">
    <w:abstractNumId w:val="3"/>
  </w:num>
  <w:num w:numId="11" w16cid:durableId="1479952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9"/>
    <w:rsid w:val="00001D92"/>
    <w:rsid w:val="00002935"/>
    <w:rsid w:val="00011C64"/>
    <w:rsid w:val="0001661A"/>
    <w:rsid w:val="00021872"/>
    <w:rsid w:val="000231C9"/>
    <w:rsid w:val="00032D1C"/>
    <w:rsid w:val="00052901"/>
    <w:rsid w:val="00062403"/>
    <w:rsid w:val="0007550B"/>
    <w:rsid w:val="00082C8C"/>
    <w:rsid w:val="0008466C"/>
    <w:rsid w:val="000A5D65"/>
    <w:rsid w:val="000D4E9E"/>
    <w:rsid w:val="000E29F0"/>
    <w:rsid w:val="0011657D"/>
    <w:rsid w:val="00132E44"/>
    <w:rsid w:val="00173648"/>
    <w:rsid w:val="00174558"/>
    <w:rsid w:val="00192E23"/>
    <w:rsid w:val="001A13DB"/>
    <w:rsid w:val="001C4D4C"/>
    <w:rsid w:val="002132E6"/>
    <w:rsid w:val="0021727F"/>
    <w:rsid w:val="002234FE"/>
    <w:rsid w:val="00247C32"/>
    <w:rsid w:val="00280D42"/>
    <w:rsid w:val="00285FD5"/>
    <w:rsid w:val="002970BA"/>
    <w:rsid w:val="002B4F71"/>
    <w:rsid w:val="002D63C9"/>
    <w:rsid w:val="00301217"/>
    <w:rsid w:val="00353541"/>
    <w:rsid w:val="00355051"/>
    <w:rsid w:val="003F1205"/>
    <w:rsid w:val="003F55A9"/>
    <w:rsid w:val="00414455"/>
    <w:rsid w:val="00473610"/>
    <w:rsid w:val="00477A61"/>
    <w:rsid w:val="004943DD"/>
    <w:rsid w:val="004A10BC"/>
    <w:rsid w:val="004C125D"/>
    <w:rsid w:val="004C4749"/>
    <w:rsid w:val="004D5C73"/>
    <w:rsid w:val="004D6745"/>
    <w:rsid w:val="004E2BE1"/>
    <w:rsid w:val="004F1DF8"/>
    <w:rsid w:val="004F30A2"/>
    <w:rsid w:val="00512569"/>
    <w:rsid w:val="00512FEA"/>
    <w:rsid w:val="00546DCB"/>
    <w:rsid w:val="00547C5B"/>
    <w:rsid w:val="00550223"/>
    <w:rsid w:val="005738E2"/>
    <w:rsid w:val="005764EF"/>
    <w:rsid w:val="0058632F"/>
    <w:rsid w:val="0059052C"/>
    <w:rsid w:val="00604139"/>
    <w:rsid w:val="0061175F"/>
    <w:rsid w:val="006538FE"/>
    <w:rsid w:val="00674073"/>
    <w:rsid w:val="00680976"/>
    <w:rsid w:val="0068127B"/>
    <w:rsid w:val="006A09C3"/>
    <w:rsid w:val="006B5D34"/>
    <w:rsid w:val="006C60B9"/>
    <w:rsid w:val="006D5958"/>
    <w:rsid w:val="00714E29"/>
    <w:rsid w:val="00716044"/>
    <w:rsid w:val="00720847"/>
    <w:rsid w:val="00771075"/>
    <w:rsid w:val="007741FE"/>
    <w:rsid w:val="00782875"/>
    <w:rsid w:val="00790390"/>
    <w:rsid w:val="0079484D"/>
    <w:rsid w:val="0079516B"/>
    <w:rsid w:val="007C3D3C"/>
    <w:rsid w:val="007D1473"/>
    <w:rsid w:val="007D28B1"/>
    <w:rsid w:val="007E033E"/>
    <w:rsid w:val="007E586C"/>
    <w:rsid w:val="00806B62"/>
    <w:rsid w:val="00822385"/>
    <w:rsid w:val="00827467"/>
    <w:rsid w:val="00834EA1"/>
    <w:rsid w:val="00864B36"/>
    <w:rsid w:val="00894DC7"/>
    <w:rsid w:val="008A2B82"/>
    <w:rsid w:val="008D66D6"/>
    <w:rsid w:val="00915F16"/>
    <w:rsid w:val="009441DC"/>
    <w:rsid w:val="0095280A"/>
    <w:rsid w:val="00955E3D"/>
    <w:rsid w:val="00974E12"/>
    <w:rsid w:val="00985141"/>
    <w:rsid w:val="00995720"/>
    <w:rsid w:val="009B20E8"/>
    <w:rsid w:val="009B68D6"/>
    <w:rsid w:val="009E3218"/>
    <w:rsid w:val="009F6E70"/>
    <w:rsid w:val="00A05E21"/>
    <w:rsid w:val="00A07D40"/>
    <w:rsid w:val="00A164C9"/>
    <w:rsid w:val="00A65554"/>
    <w:rsid w:val="00A70A33"/>
    <w:rsid w:val="00A77630"/>
    <w:rsid w:val="00AB2373"/>
    <w:rsid w:val="00AB4947"/>
    <w:rsid w:val="00AC051A"/>
    <w:rsid w:val="00AC6A99"/>
    <w:rsid w:val="00AE09F1"/>
    <w:rsid w:val="00AE20F6"/>
    <w:rsid w:val="00AE318F"/>
    <w:rsid w:val="00AF5E43"/>
    <w:rsid w:val="00B06228"/>
    <w:rsid w:val="00B1290D"/>
    <w:rsid w:val="00B333F5"/>
    <w:rsid w:val="00B470CC"/>
    <w:rsid w:val="00B8233B"/>
    <w:rsid w:val="00B85D6F"/>
    <w:rsid w:val="00BA29E6"/>
    <w:rsid w:val="00BA7E13"/>
    <w:rsid w:val="00BC04E2"/>
    <w:rsid w:val="00BE7A13"/>
    <w:rsid w:val="00C06AA4"/>
    <w:rsid w:val="00C06D00"/>
    <w:rsid w:val="00C21610"/>
    <w:rsid w:val="00C42134"/>
    <w:rsid w:val="00C625F2"/>
    <w:rsid w:val="00C721F4"/>
    <w:rsid w:val="00C95797"/>
    <w:rsid w:val="00C957DE"/>
    <w:rsid w:val="00CB56B1"/>
    <w:rsid w:val="00CC45E6"/>
    <w:rsid w:val="00CD1DCB"/>
    <w:rsid w:val="00CE002D"/>
    <w:rsid w:val="00CE2C2F"/>
    <w:rsid w:val="00D63163"/>
    <w:rsid w:val="00D92C8A"/>
    <w:rsid w:val="00D959CC"/>
    <w:rsid w:val="00D95D5E"/>
    <w:rsid w:val="00DB1362"/>
    <w:rsid w:val="00DC6F0D"/>
    <w:rsid w:val="00DD3FF9"/>
    <w:rsid w:val="00E17B72"/>
    <w:rsid w:val="00E815A0"/>
    <w:rsid w:val="00EB150F"/>
    <w:rsid w:val="00ED69AB"/>
    <w:rsid w:val="00EE3B4B"/>
    <w:rsid w:val="00EF180A"/>
    <w:rsid w:val="00F127A1"/>
    <w:rsid w:val="00F26152"/>
    <w:rsid w:val="00F41F69"/>
    <w:rsid w:val="00F92CB2"/>
    <w:rsid w:val="00FC42A3"/>
    <w:rsid w:val="00FC491B"/>
    <w:rsid w:val="00FD129D"/>
    <w:rsid w:val="00FF023A"/>
    <w:rsid w:val="00FF03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843D"/>
  <w15:docId w15:val="{5418A066-9252-4A77-BDAD-C8CEE43E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lt-L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A"/>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ListLabel1">
    <w:name w:val="ListLabel 1"/>
    <w:qFormat/>
    <w:rPr>
      <w:rFonts w:cs="Symbol"/>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Wingdings"/>
    </w:rPr>
  </w:style>
  <w:style w:type="character" w:customStyle="1" w:styleId="ListLabel48">
    <w:name w:val="ListLabel 48"/>
    <w:qFormat/>
    <w:rPr>
      <w:rFonts w:cs="Wingdings"/>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Wingdings"/>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StrongEmphasis">
    <w:name w:val="Strong Emphasis"/>
    <w:qFormat/>
    <w:rPr>
      <w:b/>
      <w:bCs/>
    </w:rPr>
  </w:style>
  <w:style w:type="character" w:customStyle="1" w:styleId="ListLabel65">
    <w:name w:val="ListLabel 65"/>
    <w:qFormat/>
    <w:rPr>
      <w:rFonts w:cs="Symbol"/>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Wingdings"/>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paragraph" w:customStyle="1" w:styleId="Heading">
    <w:name w:val="Heading"/>
    <w:basedOn w:val="prastasis"/>
    <w:next w:val="Pagrindinistekstas"/>
    <w:qFormat/>
    <w:pPr>
      <w:keepNext/>
      <w:spacing w:before="240" w:after="120"/>
    </w:pPr>
    <w:rPr>
      <w:rFonts w:ascii="Liberation Sans" w:hAnsi="Liberation Sans"/>
      <w:sz w:val="28"/>
      <w:szCs w:val="28"/>
    </w:rPr>
  </w:style>
  <w:style w:type="paragraph" w:styleId="Pagrindinistekstas">
    <w:name w:val="Body Text"/>
    <w:basedOn w:val="prastasis"/>
    <w:pPr>
      <w:spacing w:after="140" w:line="288" w:lineRule="auto"/>
    </w:pPr>
  </w:style>
  <w:style w:type="paragraph" w:styleId="Sraas">
    <w:name w:val="List"/>
    <w:basedOn w:val="Pagrindinistekstas"/>
  </w:style>
  <w:style w:type="paragraph" w:styleId="Antrat">
    <w:name w:val="caption"/>
    <w:basedOn w:val="prastasis"/>
    <w:qFormat/>
    <w:pPr>
      <w:suppressLineNumbers/>
      <w:spacing w:before="120" w:after="120"/>
    </w:pPr>
    <w:rPr>
      <w:i/>
      <w:iCs/>
    </w:rPr>
  </w:style>
  <w:style w:type="paragraph" w:customStyle="1" w:styleId="Index">
    <w:name w:val="Index"/>
    <w:basedOn w:val="prastasis"/>
    <w:qFormat/>
    <w:pPr>
      <w:suppressLineNumbers/>
    </w:pPr>
  </w:style>
  <w:style w:type="paragraph" w:customStyle="1" w:styleId="TableContents">
    <w:name w:val="Table Contents"/>
    <w:basedOn w:val="prastasis"/>
    <w:qFormat/>
    <w:pPr>
      <w:suppressLineNumbers/>
    </w:pPr>
  </w:style>
  <w:style w:type="paragraph" w:customStyle="1" w:styleId="TableHeading">
    <w:name w:val="Table Heading"/>
    <w:basedOn w:val="TableContents"/>
    <w:qFormat/>
    <w:pPr>
      <w:jc w:val="center"/>
    </w:pPr>
    <w:rPr>
      <w:b/>
      <w:bCs/>
    </w:rPr>
  </w:style>
  <w:style w:type="paragraph" w:customStyle="1" w:styleId="Lentelinis">
    <w:name w:val="Lentelinis"/>
    <w:basedOn w:val="prastasis"/>
    <w:qFormat/>
  </w:style>
  <w:style w:type="numbering" w:customStyle="1" w:styleId="WW8Num11">
    <w:name w:val="WW8Num11"/>
    <w:qFormat/>
  </w:style>
  <w:style w:type="paragraph" w:styleId="Komentarotekstas">
    <w:name w:val="annotation text"/>
    <w:basedOn w:val="prastasis"/>
    <w:link w:val="KomentarotekstasDiagrama"/>
    <w:uiPriority w:val="99"/>
    <w:semiHidden/>
    <w:unhideWhenUsed/>
    <w:rPr>
      <w:rFonts w:cs="Mangal"/>
      <w:sz w:val="20"/>
      <w:szCs w:val="18"/>
    </w:rPr>
  </w:style>
  <w:style w:type="character" w:customStyle="1" w:styleId="KomentarotekstasDiagrama">
    <w:name w:val="Komentaro tekstas Diagrama"/>
    <w:basedOn w:val="Numatytasispastraiposriftas"/>
    <w:link w:val="Komentarotekstas"/>
    <w:uiPriority w:val="99"/>
    <w:semiHidden/>
    <w:rPr>
      <w:rFonts w:cs="Mangal"/>
      <w:color w:val="00000A"/>
      <w:szCs w:val="18"/>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01661A"/>
    <w:rPr>
      <w:rFonts w:ascii="Tahoma" w:hAnsi="Tahoma" w:cs="Mangal"/>
      <w:sz w:val="16"/>
      <w:szCs w:val="14"/>
    </w:rPr>
  </w:style>
  <w:style w:type="character" w:customStyle="1" w:styleId="DebesliotekstasDiagrama">
    <w:name w:val="Debesėlio tekstas Diagrama"/>
    <w:basedOn w:val="Numatytasispastraiposriftas"/>
    <w:link w:val="Debesliotekstas"/>
    <w:uiPriority w:val="99"/>
    <w:semiHidden/>
    <w:rsid w:val="0001661A"/>
    <w:rPr>
      <w:rFonts w:ascii="Tahoma" w:hAnsi="Tahoma" w:cs="Mangal"/>
      <w:color w:val="00000A"/>
      <w:sz w:val="16"/>
      <w:szCs w:val="14"/>
    </w:rPr>
  </w:style>
  <w:style w:type="character" w:styleId="Hipersaitas">
    <w:name w:val="Hyperlink"/>
    <w:basedOn w:val="Numatytasispastraiposriftas"/>
    <w:uiPriority w:val="99"/>
    <w:unhideWhenUsed/>
    <w:rsid w:val="00AB4947"/>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2234FE"/>
    <w:rPr>
      <w:b/>
      <w:bCs/>
    </w:rPr>
  </w:style>
  <w:style w:type="character" w:customStyle="1" w:styleId="KomentarotemaDiagrama">
    <w:name w:val="Komentaro tema Diagrama"/>
    <w:basedOn w:val="KomentarotekstasDiagrama"/>
    <w:link w:val="Komentarotema"/>
    <w:uiPriority w:val="99"/>
    <w:semiHidden/>
    <w:rsid w:val="002234FE"/>
    <w:rPr>
      <w:rFonts w:cs="Mangal"/>
      <w:b/>
      <w:bCs/>
      <w:color w:val="00000A"/>
      <w:szCs w:val="18"/>
    </w:rPr>
  </w:style>
  <w:style w:type="paragraph" w:styleId="Sraopastraipa">
    <w:name w:val="List Paragraph"/>
    <w:basedOn w:val="prastasis"/>
    <w:uiPriority w:val="34"/>
    <w:qFormat/>
    <w:rsid w:val="00FF023A"/>
    <w:pPr>
      <w:ind w:left="720"/>
      <w:contextualSpacing/>
    </w:pPr>
    <w:rPr>
      <w:rFonts w:cs="Mangal"/>
      <w:szCs w:val="21"/>
    </w:rPr>
  </w:style>
  <w:style w:type="paragraph" w:styleId="Antrats">
    <w:name w:val="header"/>
    <w:basedOn w:val="prastasis"/>
    <w:link w:val="AntratsDiagrama"/>
    <w:uiPriority w:val="99"/>
    <w:unhideWhenUsed/>
    <w:rsid w:val="004F1DF8"/>
    <w:pPr>
      <w:tabs>
        <w:tab w:val="center" w:pos="4819"/>
        <w:tab w:val="right" w:pos="9638"/>
      </w:tabs>
    </w:pPr>
    <w:rPr>
      <w:rFonts w:cs="Mangal"/>
      <w:szCs w:val="21"/>
    </w:rPr>
  </w:style>
  <w:style w:type="character" w:customStyle="1" w:styleId="AntratsDiagrama">
    <w:name w:val="Antraštės Diagrama"/>
    <w:basedOn w:val="Numatytasispastraiposriftas"/>
    <w:link w:val="Antrats"/>
    <w:uiPriority w:val="99"/>
    <w:rsid w:val="004F1DF8"/>
    <w:rPr>
      <w:rFonts w:cs="Mangal"/>
      <w:color w:val="00000A"/>
      <w:sz w:val="24"/>
      <w:szCs w:val="21"/>
    </w:rPr>
  </w:style>
  <w:style w:type="paragraph" w:styleId="Porat">
    <w:name w:val="footer"/>
    <w:basedOn w:val="prastasis"/>
    <w:link w:val="PoratDiagrama"/>
    <w:uiPriority w:val="99"/>
    <w:unhideWhenUsed/>
    <w:rsid w:val="004F1DF8"/>
    <w:pPr>
      <w:tabs>
        <w:tab w:val="center" w:pos="4819"/>
        <w:tab w:val="right" w:pos="9638"/>
      </w:tabs>
    </w:pPr>
    <w:rPr>
      <w:rFonts w:cs="Mangal"/>
      <w:szCs w:val="21"/>
    </w:rPr>
  </w:style>
  <w:style w:type="character" w:customStyle="1" w:styleId="PoratDiagrama">
    <w:name w:val="Poraštė Diagrama"/>
    <w:basedOn w:val="Numatytasispastraiposriftas"/>
    <w:link w:val="Porat"/>
    <w:uiPriority w:val="99"/>
    <w:rsid w:val="004F1DF8"/>
    <w:rPr>
      <w:rFonts w:cs="Mangal"/>
      <w:color w:val="00000A"/>
      <w:sz w:val="24"/>
      <w:szCs w:val="21"/>
    </w:rPr>
  </w:style>
  <w:style w:type="paragraph" w:styleId="prastasiniatinklio">
    <w:name w:val="Normal (Web)"/>
    <w:basedOn w:val="prastasis"/>
    <w:uiPriority w:val="99"/>
    <w:unhideWhenUsed/>
    <w:rsid w:val="00720847"/>
    <w:pPr>
      <w:spacing w:before="100" w:beforeAutospacing="1" w:after="100" w:afterAutospacing="1"/>
    </w:pPr>
    <w:rPr>
      <w:rFonts w:ascii="Times New Roman" w:eastAsia="Times New Roman" w:hAnsi="Times New Roman" w:cs="Times New Roman"/>
      <w:color w:val="auto"/>
      <w:lang w:val="en-US" w:eastAsia="en-US" w:bidi="ar-SA"/>
    </w:rPr>
  </w:style>
  <w:style w:type="character" w:styleId="Neapdorotaspaminjimas">
    <w:name w:val="Unresolved Mention"/>
    <w:basedOn w:val="Numatytasispastraiposriftas"/>
    <w:uiPriority w:val="99"/>
    <w:semiHidden/>
    <w:unhideWhenUsed/>
    <w:rsid w:val="005738E2"/>
    <w:rPr>
      <w:color w:val="605E5C"/>
      <w:shd w:val="clear" w:color="auto" w:fill="E1DFDD"/>
    </w:rPr>
  </w:style>
  <w:style w:type="character" w:styleId="Grietas">
    <w:name w:val="Strong"/>
    <w:basedOn w:val="Numatytasispastraiposriftas"/>
    <w:uiPriority w:val="22"/>
    <w:qFormat/>
    <w:rsid w:val="005738E2"/>
    <w:rPr>
      <w:b/>
      <w:bCs/>
    </w:rPr>
  </w:style>
  <w:style w:type="character" w:styleId="Perirtashipersaitas">
    <w:name w:val="FollowedHyperlink"/>
    <w:basedOn w:val="Numatytasispastraiposriftas"/>
    <w:uiPriority w:val="99"/>
    <w:semiHidden/>
    <w:unhideWhenUsed/>
    <w:rsid w:val="00174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7861">
      <w:bodyDiv w:val="1"/>
      <w:marLeft w:val="0"/>
      <w:marRight w:val="0"/>
      <w:marTop w:val="0"/>
      <w:marBottom w:val="0"/>
      <w:divBdr>
        <w:top w:val="none" w:sz="0" w:space="0" w:color="auto"/>
        <w:left w:val="none" w:sz="0" w:space="0" w:color="auto"/>
        <w:bottom w:val="none" w:sz="0" w:space="0" w:color="auto"/>
        <w:right w:val="none" w:sz="0" w:space="0" w:color="auto"/>
      </w:divBdr>
    </w:div>
    <w:div w:id="371269917">
      <w:bodyDiv w:val="1"/>
      <w:marLeft w:val="0"/>
      <w:marRight w:val="0"/>
      <w:marTop w:val="0"/>
      <w:marBottom w:val="0"/>
      <w:divBdr>
        <w:top w:val="none" w:sz="0" w:space="0" w:color="auto"/>
        <w:left w:val="none" w:sz="0" w:space="0" w:color="auto"/>
        <w:bottom w:val="none" w:sz="0" w:space="0" w:color="auto"/>
        <w:right w:val="none" w:sz="0" w:space="0" w:color="auto"/>
      </w:divBdr>
    </w:div>
    <w:div w:id="634601771">
      <w:bodyDiv w:val="1"/>
      <w:marLeft w:val="0"/>
      <w:marRight w:val="0"/>
      <w:marTop w:val="0"/>
      <w:marBottom w:val="0"/>
      <w:divBdr>
        <w:top w:val="none" w:sz="0" w:space="0" w:color="auto"/>
        <w:left w:val="none" w:sz="0" w:space="0" w:color="auto"/>
        <w:bottom w:val="none" w:sz="0" w:space="0" w:color="auto"/>
        <w:right w:val="none" w:sz="0" w:space="0" w:color="auto"/>
      </w:divBdr>
      <w:divsChild>
        <w:div w:id="119543504">
          <w:marLeft w:val="0"/>
          <w:marRight w:val="0"/>
          <w:marTop w:val="0"/>
          <w:marBottom w:val="0"/>
          <w:divBdr>
            <w:top w:val="none" w:sz="0" w:space="0" w:color="auto"/>
            <w:left w:val="none" w:sz="0" w:space="0" w:color="auto"/>
            <w:bottom w:val="none" w:sz="0" w:space="0" w:color="auto"/>
            <w:right w:val="none" w:sz="0" w:space="0" w:color="auto"/>
          </w:divBdr>
          <w:divsChild>
            <w:div w:id="19636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9119">
      <w:bodyDiv w:val="1"/>
      <w:marLeft w:val="0"/>
      <w:marRight w:val="0"/>
      <w:marTop w:val="0"/>
      <w:marBottom w:val="0"/>
      <w:divBdr>
        <w:top w:val="none" w:sz="0" w:space="0" w:color="auto"/>
        <w:left w:val="none" w:sz="0" w:space="0" w:color="auto"/>
        <w:bottom w:val="none" w:sz="0" w:space="0" w:color="auto"/>
        <w:right w:val="none" w:sz="0" w:space="0" w:color="auto"/>
      </w:divBdr>
    </w:div>
    <w:div w:id="195254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Editions/TAR.CC10C5274343" TargetMode="External"/><Relationship Id="rId13" Type="http://schemas.openxmlformats.org/officeDocument/2006/relationships/hyperlink" Target="https://www.zpdris.lt/" TargetMode="External"/><Relationship Id="rId3" Type="http://schemas.openxmlformats.org/officeDocument/2006/relationships/settings" Target="settings.xml"/><Relationship Id="rId7" Type="http://schemas.openxmlformats.org/officeDocument/2006/relationships/hyperlink" Target="https://www.e-tar.lt/portal/lt/legalActEditions/TAR.26B563184529?faces-redirect=true" TargetMode="External"/><Relationship Id="rId12" Type="http://schemas.openxmlformats.org/officeDocument/2006/relationships/hyperlink" Target="https://www.zpdris.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auliai.lt/upload/media/user/22/Paslaugos/Teritoriju_planavimas/20.11_prasymas.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z.masilionyte@pasvalys.lt" TargetMode="External"/><Relationship Id="rId4" Type="http://schemas.openxmlformats.org/officeDocument/2006/relationships/webSettings" Target="webSettings.xml"/><Relationship Id="rId9" Type="http://schemas.openxmlformats.org/officeDocument/2006/relationships/hyperlink" Target="https://www.e-tar.lt/portal/lt/legalActEditions/TAR.85D26D5522CA" TargetMode="External"/><Relationship Id="rId14" Type="http://schemas.openxmlformats.org/officeDocument/2006/relationships/hyperlink" Target="https://www.zpdr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4</Pages>
  <Words>5140</Words>
  <Characters>2930</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 Juršėnas</dc:creator>
  <cp:lastModifiedBy>Asta Pagojienė</cp:lastModifiedBy>
  <cp:revision>34</cp:revision>
  <cp:lastPrinted>2017-08-03T05:36:00Z</cp:lastPrinted>
  <dcterms:created xsi:type="dcterms:W3CDTF">2020-08-31T07:13:00Z</dcterms:created>
  <dcterms:modified xsi:type="dcterms:W3CDTF">2022-10-18T11:59:00Z</dcterms:modified>
  <dc:language>lt-LT</dc:language>
</cp:coreProperties>
</file>